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5DB" w:rsidRPr="00183E05" w:rsidRDefault="009E25DB" w:rsidP="009E25DB">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w:t>
      </w:r>
      <w:r w:rsidR="004B2DD9">
        <w:rPr>
          <w:rFonts w:ascii="Arial" w:hAnsi="Arial" w:cs="Arial" w:hint="eastAsia"/>
          <w:b/>
          <w:bCs/>
          <w:snapToGrid w:val="0"/>
          <w:sz w:val="24"/>
          <w:lang w:val="en-GB"/>
        </w:rPr>
        <w:t>10</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4B2DD9">
        <w:rPr>
          <w:rFonts w:ascii="Arial" w:hAnsi="Arial" w:cs="Arial" w:hint="eastAsia"/>
          <w:b/>
          <w:bCs/>
          <w:snapToGrid w:val="0"/>
          <w:sz w:val="24"/>
          <w:lang w:val="en-GB"/>
        </w:rPr>
        <w:t>5849</w:t>
      </w:r>
    </w:p>
    <w:p w:rsidR="009E25DB" w:rsidRPr="00461B19" w:rsidRDefault="004B2DD9" w:rsidP="009E25DB">
      <w:pPr>
        <w:pBdr>
          <w:bottom w:val="single" w:sz="12" w:space="1" w:color="auto"/>
        </w:pBdr>
        <w:adjustRightInd w:val="0"/>
        <w:snapToGrid w:val="0"/>
        <w:spacing w:line="360" w:lineRule="auto"/>
        <w:rPr>
          <w:rFonts w:ascii="Arial" w:hAnsi="Arial" w:cs="Arial"/>
          <w:b/>
          <w:bCs/>
          <w:snapToGrid w:val="0"/>
          <w:lang w:val="en-GB"/>
        </w:rPr>
      </w:pPr>
      <w:r w:rsidRPr="00C0338A">
        <w:rPr>
          <w:rFonts w:ascii="Arial" w:hAnsi="Arial" w:cs="Arial"/>
          <w:b/>
          <w:bCs/>
          <w:snapToGrid w:val="0"/>
          <w:sz w:val="24"/>
          <w:lang w:val="en-GB"/>
        </w:rPr>
        <w:t>Toulouse, France, August 22</w:t>
      </w:r>
      <w:r w:rsidRPr="00C0338A">
        <w:rPr>
          <w:rFonts w:ascii="Arial" w:hAnsi="Arial" w:cs="Arial"/>
          <w:b/>
          <w:bCs/>
          <w:snapToGrid w:val="0"/>
          <w:sz w:val="24"/>
          <w:vertAlign w:val="superscript"/>
          <w:lang w:val="en-GB"/>
        </w:rPr>
        <w:t>nd</w:t>
      </w:r>
      <w:r w:rsidRPr="00C0338A">
        <w:rPr>
          <w:rFonts w:ascii="Arial" w:hAnsi="Arial" w:cs="Arial"/>
          <w:b/>
          <w:bCs/>
          <w:snapToGrid w:val="0"/>
          <w:sz w:val="24"/>
          <w:lang w:val="en-GB"/>
        </w:rPr>
        <w:t xml:space="preserve"> – 26</w:t>
      </w:r>
      <w:r w:rsidRPr="00C0338A">
        <w:rPr>
          <w:rFonts w:ascii="Arial" w:hAnsi="Arial" w:cs="Arial"/>
          <w:b/>
          <w:bCs/>
          <w:snapToGrid w:val="0"/>
          <w:sz w:val="24"/>
          <w:vertAlign w:val="superscript"/>
          <w:lang w:val="en-GB"/>
        </w:rPr>
        <w:t>th</w:t>
      </w:r>
      <w:r w:rsidRPr="00C0338A">
        <w:rPr>
          <w:rFonts w:ascii="Arial" w:hAnsi="Arial" w:cs="Arial"/>
          <w:b/>
          <w:bCs/>
          <w:snapToGrid w:val="0"/>
          <w:sz w:val="24"/>
          <w:lang w:val="en-GB"/>
        </w:rPr>
        <w:t>, 2022</w:t>
      </w:r>
    </w:p>
    <w:p w:rsidR="00800DDF" w:rsidRPr="00800DDF" w:rsidRDefault="00800DDF" w:rsidP="00CF4C6A">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CF4C6A">
        <w:rPr>
          <w:rFonts w:ascii="Arial" w:eastAsia="MS Mincho" w:hAnsi="Arial"/>
          <w:kern w:val="0"/>
          <w:sz w:val="24"/>
          <w:szCs w:val="20"/>
          <w:lang w:eastAsia="en-US"/>
        </w:rPr>
        <w:tab/>
      </w:r>
      <w:r w:rsidR="005F7879">
        <w:rPr>
          <w:rFonts w:asciiTheme="minorEastAsia" w:eastAsiaTheme="minorEastAsia" w:hAnsiTheme="minorEastAsia" w:hint="eastAsia"/>
          <w:kern w:val="0"/>
          <w:sz w:val="24"/>
          <w:szCs w:val="20"/>
        </w:rPr>
        <w:t>8.1</w:t>
      </w:r>
      <w:r w:rsidR="00CC4E29">
        <w:rPr>
          <w:rFonts w:asciiTheme="minorEastAsia" w:eastAsiaTheme="minorEastAsia" w:hAnsiTheme="minorEastAsia"/>
          <w:kern w:val="0"/>
          <w:sz w:val="24"/>
          <w:szCs w:val="20"/>
        </w:rPr>
        <w:t>6</w:t>
      </w:r>
      <w:r w:rsidR="005F7879">
        <w:rPr>
          <w:rFonts w:asciiTheme="minorEastAsia" w:eastAsiaTheme="minorEastAsia" w:hAnsiTheme="minorEastAsia" w:hint="eastAsia"/>
          <w:kern w:val="0"/>
          <w:sz w:val="24"/>
          <w:szCs w:val="20"/>
        </w:rPr>
        <w:t>.</w:t>
      </w:r>
      <w:r w:rsidR="004B2DD9">
        <w:rPr>
          <w:rFonts w:asciiTheme="minorEastAsia" w:eastAsiaTheme="minorEastAsia" w:hAnsiTheme="minorEastAsia" w:hint="eastAsia"/>
          <w:kern w:val="0"/>
          <w:sz w:val="24"/>
          <w:szCs w:val="20"/>
        </w:rPr>
        <w:t>3</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CF4C6A">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5F7879" w:rsidP="00CF4C6A">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CF4C6A">
        <w:rPr>
          <w:rFonts w:ascii="Arial" w:eastAsia="MS Mincho" w:hAnsi="Arial"/>
          <w:kern w:val="0"/>
          <w:sz w:val="24"/>
          <w:szCs w:val="20"/>
          <w:lang w:eastAsia="en-US"/>
        </w:rPr>
        <w:tab/>
      </w:r>
      <w:r w:rsidR="004B2DD9" w:rsidRPr="004B2DD9">
        <w:rPr>
          <w:rFonts w:ascii="Arial" w:eastAsia="맑은 고딕" w:hAnsi="Arial"/>
          <w:spacing w:val="-4"/>
          <w:kern w:val="0"/>
          <w:sz w:val="24"/>
          <w:szCs w:val="20"/>
        </w:rPr>
        <w:t>Discussion on UE features for NR sidelink enhancement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CF4C6A">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A2052E" w:rsidRDefault="00703549" w:rsidP="00491236">
      <w:pPr>
        <w:pStyle w:val="LGTdoc0"/>
        <w:spacing w:afterLines="0" w:after="0" w:line="240" w:lineRule="auto"/>
        <w:ind w:firstLine="425"/>
        <w:rPr>
          <w:rFonts w:ascii="Calibri" w:hAnsi="Calibri" w:cs="Calibri"/>
          <w:szCs w:val="22"/>
        </w:rPr>
      </w:pPr>
      <w:r>
        <w:rPr>
          <w:rFonts w:ascii="Calibri" w:hAnsi="Calibri" w:cs="Calibri"/>
          <w:szCs w:val="22"/>
        </w:rPr>
        <w:t>I</w:t>
      </w:r>
      <w:r>
        <w:rPr>
          <w:rFonts w:ascii="Calibri" w:hAnsi="Calibri" w:cs="Calibri" w:hint="eastAsia"/>
          <w:szCs w:val="22"/>
        </w:rPr>
        <w:t xml:space="preserve">n </w:t>
      </w:r>
      <w:r w:rsidR="00584843">
        <w:rPr>
          <w:rFonts w:ascii="Calibri" w:hAnsi="Calibri" w:cs="Calibri"/>
          <w:szCs w:val="22"/>
        </w:rPr>
        <w:t>the last RAN1 meeting</w:t>
      </w:r>
      <w:r>
        <w:rPr>
          <w:rFonts w:ascii="Calibri" w:hAnsi="Calibri" w:cs="Calibri" w:hint="eastAsia"/>
          <w:szCs w:val="22"/>
        </w:rPr>
        <w:t xml:space="preserve">, </w:t>
      </w:r>
      <w:r>
        <w:rPr>
          <w:rFonts w:ascii="Calibri" w:hAnsi="Calibri" w:cs="Calibri"/>
          <w:szCs w:val="22"/>
        </w:rPr>
        <w:t>t</w:t>
      </w:r>
      <w:r w:rsidR="00A2052E">
        <w:rPr>
          <w:rFonts w:ascii="Calibri" w:hAnsi="Calibri" w:cs="Calibri" w:hint="eastAsia"/>
          <w:szCs w:val="22"/>
        </w:rPr>
        <w:t xml:space="preserve">he followings </w:t>
      </w:r>
      <w:r w:rsidR="003D0FAC">
        <w:rPr>
          <w:rFonts w:ascii="Calibri" w:hAnsi="Calibri" w:cs="Calibri" w:hint="eastAsia"/>
          <w:szCs w:val="22"/>
        </w:rPr>
        <w:t>[1][2][3][4]</w:t>
      </w:r>
      <w:r w:rsidR="003D0FAC">
        <w:rPr>
          <w:rFonts w:ascii="Calibri" w:hAnsi="Calibri" w:cs="Calibri"/>
          <w:szCs w:val="22"/>
        </w:rPr>
        <w:t xml:space="preserve"> </w:t>
      </w:r>
      <w:r w:rsidR="00A2052E">
        <w:rPr>
          <w:rFonts w:ascii="Calibri" w:hAnsi="Calibri" w:cs="Calibri" w:hint="eastAsia"/>
          <w:szCs w:val="22"/>
        </w:rPr>
        <w:t xml:space="preserve">were agreed for </w:t>
      </w:r>
      <w:r w:rsidR="00E31E81">
        <w:rPr>
          <w:rFonts w:ascii="Calibri" w:hAnsi="Calibri" w:cs="Calibri"/>
          <w:szCs w:val="22"/>
        </w:rPr>
        <w:t>NR</w:t>
      </w:r>
      <w:r w:rsidR="009D0D4F">
        <w:rPr>
          <w:rFonts w:ascii="Calibri" w:hAnsi="Calibri" w:cs="Calibri"/>
          <w:szCs w:val="22"/>
        </w:rPr>
        <w:t>/LTE</w:t>
      </w:r>
      <w:r w:rsidR="00E31E81">
        <w:rPr>
          <w:rFonts w:ascii="Calibri" w:hAnsi="Calibri" w:cs="Calibri"/>
          <w:szCs w:val="22"/>
        </w:rPr>
        <w:t xml:space="preserve"> </w:t>
      </w:r>
      <w:r w:rsidR="00A2052E">
        <w:rPr>
          <w:rFonts w:ascii="Calibri" w:hAnsi="Calibri" w:cs="Calibri" w:hint="eastAsia"/>
          <w:szCs w:val="22"/>
        </w:rPr>
        <w:t>UE featu</w:t>
      </w:r>
      <w:r>
        <w:rPr>
          <w:rFonts w:ascii="Calibri" w:hAnsi="Calibri" w:cs="Calibri" w:hint="eastAsia"/>
          <w:szCs w:val="22"/>
        </w:rPr>
        <w:t>res for NR sidelink enhancement.</w:t>
      </w:r>
    </w:p>
    <w:p w:rsidR="00A2052E" w:rsidRPr="00A2052E" w:rsidRDefault="00A2052E" w:rsidP="00491236">
      <w:pPr>
        <w:pStyle w:val="LGTdoc0"/>
        <w:spacing w:afterLines="0" w:after="0" w:line="240" w:lineRule="auto"/>
        <w:ind w:firstLine="425"/>
        <w:rPr>
          <w:rFonts w:ascii="Calibri" w:hAnsi="Calibri" w:cs="Calibri"/>
          <w:sz w:val="10"/>
          <w:szCs w:val="10"/>
        </w:rPr>
      </w:pPr>
    </w:p>
    <w:tbl>
      <w:tblPr>
        <w:tblStyle w:val="aa"/>
        <w:tblW w:w="0" w:type="auto"/>
        <w:jc w:val="right"/>
        <w:tblLook w:val="04A0" w:firstRow="1" w:lastRow="0" w:firstColumn="1" w:lastColumn="0" w:noHBand="0" w:noVBand="1"/>
      </w:tblPr>
      <w:tblGrid>
        <w:gridCol w:w="9362"/>
      </w:tblGrid>
      <w:tr w:rsidR="00A2052E" w:rsidTr="00A2052E">
        <w:trPr>
          <w:jc w:val="right"/>
        </w:trPr>
        <w:tc>
          <w:tcPr>
            <w:tcW w:w="9067" w:type="dxa"/>
          </w:tcPr>
          <w:p w:rsidR="00A2052E" w:rsidRPr="00A2052E" w:rsidRDefault="00A2052E" w:rsidP="00A2052E">
            <w:pPr>
              <w:widowControl/>
              <w:wordWrap/>
              <w:autoSpaceDE/>
              <w:autoSpaceDN/>
              <w:rPr>
                <w:rFonts w:ascii="Times New Roman" w:eastAsiaTheme="minorEastAsia"/>
                <w:b/>
                <w:bCs/>
                <w:kern w:val="0"/>
                <w:sz w:val="4"/>
                <w:szCs w:val="4"/>
                <w:highlight w:val="green"/>
              </w:rPr>
            </w:pPr>
            <w:r>
              <w:rPr>
                <w:rFonts w:ascii="Times New Roman" w:eastAsiaTheme="minorEastAsia" w:hint="eastAsia"/>
                <w:b/>
                <w:bCs/>
                <w:kern w:val="0"/>
                <w:sz w:val="4"/>
                <w:szCs w:val="4"/>
                <w:highlight w:val="green"/>
              </w:rPr>
              <w:t xml:space="preserve"> </w:t>
            </w:r>
          </w:p>
          <w:p w:rsidR="00F82D35" w:rsidRPr="003D4371" w:rsidRDefault="00F82D35" w:rsidP="00F82D35">
            <w:pPr>
              <w:widowControl/>
              <w:wordWrap/>
              <w:autoSpaceDE/>
              <w:autoSpaceDN/>
              <w:jc w:val="left"/>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Default="00F82D35" w:rsidP="00B463E9">
            <w:pPr>
              <w:widowControl/>
              <w:numPr>
                <w:ilvl w:val="0"/>
                <w:numId w:val="35"/>
              </w:numPr>
              <w:wordWrap/>
              <w:autoSpaceDE/>
              <w:autoSpaceDN/>
              <w:snapToGrid w:val="0"/>
              <w:jc w:val="left"/>
              <w:rPr>
                <w:rFonts w:ascii="Times New Roman" w:eastAsia="MS Gothic"/>
                <w:kern w:val="0"/>
                <w:sz w:val="21"/>
                <w:szCs w:val="21"/>
                <w:lang w:val="en-GB" w:eastAsia="ja-JP"/>
              </w:rPr>
            </w:pPr>
            <w:r w:rsidRPr="003D4371">
              <w:rPr>
                <w:rFonts w:ascii="Times New Roman" w:eastAsia="MS Gothic"/>
                <w:kern w:val="0"/>
                <w:sz w:val="21"/>
                <w:szCs w:val="21"/>
                <w:lang w:val="en-GB" w:eastAsia="ja-JP"/>
              </w:rPr>
              <w:t>FG 32-2 is updated as:</w:t>
            </w:r>
          </w:p>
          <w:p w:rsidR="003D4371" w:rsidRPr="003D4371" w:rsidRDefault="003D4371" w:rsidP="003D4371">
            <w:pPr>
              <w:widowControl/>
              <w:wordWrap/>
              <w:autoSpaceDE/>
              <w:autoSpaceDN/>
              <w:snapToGrid w:val="0"/>
              <w:ind w:left="420"/>
              <w:jc w:val="left"/>
              <w:rPr>
                <w:rFonts w:ascii="Times New Roman" w:eastAsia="MS Gothic"/>
                <w:kern w:val="0"/>
                <w:sz w:val="6"/>
                <w:szCs w:val="6"/>
                <w:lang w:val="en-GB" w:eastAsia="ja-JP"/>
              </w:rPr>
            </w:pPr>
          </w:p>
          <w:tbl>
            <w:tblPr>
              <w:tblW w:w="5000" w:type="pct"/>
              <w:tblCellMar>
                <w:left w:w="0" w:type="dxa"/>
                <w:right w:w="0" w:type="dxa"/>
              </w:tblCellMar>
              <w:tblLook w:val="04A0" w:firstRow="1" w:lastRow="0" w:firstColumn="1" w:lastColumn="0" w:noHBand="0" w:noVBand="1"/>
            </w:tblPr>
            <w:tblGrid>
              <w:gridCol w:w="863"/>
              <w:gridCol w:w="388"/>
              <w:gridCol w:w="762"/>
              <w:gridCol w:w="1042"/>
              <w:gridCol w:w="496"/>
              <w:gridCol w:w="491"/>
              <w:gridCol w:w="460"/>
              <w:gridCol w:w="1042"/>
              <w:gridCol w:w="511"/>
              <w:gridCol w:w="467"/>
              <w:gridCol w:w="467"/>
              <w:gridCol w:w="467"/>
              <w:gridCol w:w="912"/>
              <w:gridCol w:w="758"/>
            </w:tblGrid>
            <w:tr w:rsidR="00F82D35" w:rsidRPr="00F2564C" w:rsidTr="00933AB3">
              <w:trPr>
                <w:trHeight w:val="20"/>
              </w:trPr>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wordWrap/>
                    <w:rPr>
                      <w:rFonts w:ascii="Times New Roman"/>
                      <w:szCs w:val="20"/>
                    </w:rPr>
                  </w:pPr>
                  <w:r w:rsidRPr="003D4371">
                    <w:rPr>
                      <w:rFonts w:ascii="Times New Roman"/>
                      <w:szCs w:val="20"/>
                    </w:rPr>
                    <w:t>32. NR_SL_enh</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rPr>
                  </w:pPr>
                  <w:r w:rsidRPr="003D4371">
                    <w:rPr>
                      <w:rFonts w:ascii="Times New Roman" w:eastAsia="MS PGothic"/>
                      <w:szCs w:val="20"/>
                    </w:rPr>
                    <w:t>32-2</w:t>
                  </w:r>
                  <w:r w:rsidRPr="003D4371">
                    <w:rPr>
                      <w:rFonts w:ascii="Times New Roman" w:eastAsia="MS PGothic"/>
                      <w:color w:val="FF0000"/>
                      <w:szCs w:val="20"/>
                    </w:rPr>
                    <w:t>a</w:t>
                  </w:r>
                </w:p>
              </w:tc>
              <w:tc>
                <w:tcPr>
                  <w:tcW w:w="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lang w:eastAsia="zh-CN"/>
                    </w:rPr>
                  </w:pPr>
                  <w:r w:rsidRPr="003D4371">
                    <w:rPr>
                      <w:rFonts w:ascii="Times New Roman" w:eastAsia="MS PGothic"/>
                      <w:color w:val="000000"/>
                      <w:szCs w:val="20"/>
                    </w:rPr>
                    <w:t>Receiving NR sidelink of PSFCH</w:t>
                  </w:r>
                  <w:r w:rsidRPr="003D4371">
                    <w:rPr>
                      <w:rFonts w:ascii="Times New Roman" w:eastAsia="MS PGothic"/>
                      <w:strike/>
                      <w:color w:val="FF0000"/>
                      <w:szCs w:val="20"/>
                    </w:rPr>
                    <w:t>/S-SSB</w:t>
                  </w:r>
                  <w:r w:rsidRPr="003D4371">
                    <w:rPr>
                      <w:rFonts w:ascii="Times New Roman" w:eastAsia="MS PGothic"/>
                      <w:color w:val="000000"/>
                      <w:szCs w:val="20"/>
                    </w:rPr>
                    <w:t xml:space="preserve"> </w:t>
                  </w:r>
                </w:p>
              </w:tc>
              <w:tc>
                <w:tcPr>
                  <w:tcW w:w="14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wordWrap/>
                    <w:snapToGrid w:val="0"/>
                    <w:rPr>
                      <w:rFonts w:ascii="Times New Roman" w:eastAsia="MS PGothic"/>
                      <w:szCs w:val="20"/>
                    </w:rPr>
                  </w:pPr>
                  <w:r w:rsidRPr="003D4371">
                    <w:rPr>
                      <w:rFonts w:ascii="Times New Roman" w:eastAsia="MS PGothic"/>
                      <w:szCs w:val="20"/>
                    </w:rPr>
                    <w:t xml:space="preserve">1) UE can receive </w:t>
                  </w:r>
                  <w:r w:rsidRPr="003D4371">
                    <w:rPr>
                      <w:rFonts w:ascii="Times New Roman" w:eastAsia="MS PGothic"/>
                      <w:strike/>
                      <w:color w:val="FF0000"/>
                      <w:szCs w:val="20"/>
                    </w:rPr>
                    <w:t>NR</w:t>
                  </w:r>
                  <w:r w:rsidRPr="003D4371">
                    <w:rPr>
                      <w:rFonts w:ascii="Times New Roman" w:eastAsia="MS PGothic"/>
                      <w:color w:val="FF0000"/>
                      <w:szCs w:val="20"/>
                    </w:rPr>
                    <w:t xml:space="preserve"> </w:t>
                  </w:r>
                  <w:r w:rsidRPr="003D4371">
                    <w:rPr>
                      <w:rFonts w:ascii="Times New Roman" w:eastAsia="MS PGothic"/>
                      <w:szCs w:val="20"/>
                    </w:rPr>
                    <w:t>PSFCH</w:t>
                  </w:r>
                  <w:r w:rsidRPr="003D4371">
                    <w:rPr>
                      <w:rFonts w:ascii="Times New Roman" w:eastAsia="MS PGothic"/>
                      <w:strike/>
                      <w:color w:val="FF0000"/>
                      <w:szCs w:val="20"/>
                    </w:rPr>
                    <w:t>/S-SSB</w:t>
                  </w:r>
                  <w:r w:rsidRPr="003D4371">
                    <w:rPr>
                      <w:rFonts w:ascii="Times New Roman" w:eastAsia="MS PGothic"/>
                      <w:color w:val="0070C0"/>
                      <w:szCs w:val="20"/>
                    </w:rPr>
                    <w:t xml:space="preserve"> </w:t>
                  </w:r>
                  <w:r w:rsidRPr="003D4371">
                    <w:rPr>
                      <w:rFonts w:ascii="Times New Roman" w:eastAsia="MS PGothic"/>
                      <w:color w:val="FF0000"/>
                      <w:szCs w:val="20"/>
                    </w:rPr>
                    <w:t>with HARQ-ACK information in NR sidelink</w:t>
                  </w:r>
                  <w:r w:rsidRPr="003D4371">
                    <w:rPr>
                      <w:rFonts w:ascii="Times New Roman" w:eastAsia="MS PGothic"/>
                      <w:szCs w:val="20"/>
                    </w:rPr>
                    <w:t>.</w:t>
                  </w:r>
                </w:p>
                <w:p w:rsidR="00F82D35" w:rsidRPr="003D4371" w:rsidRDefault="00F82D35" w:rsidP="00B463E9">
                  <w:pPr>
                    <w:wordWrap/>
                    <w:snapToGrid w:val="0"/>
                    <w:rPr>
                      <w:rFonts w:ascii="Times New Roman" w:eastAsia="MS PGothic"/>
                      <w:color w:val="FF0000"/>
                      <w:szCs w:val="20"/>
                      <w:lang w:eastAsia="en-GB"/>
                    </w:rPr>
                  </w:pPr>
                  <w:r w:rsidRPr="003D4371">
                    <w:rPr>
                      <w:rFonts w:ascii="Times New Roman" w:eastAsia="MS PGothic"/>
                      <w:color w:val="FF0000"/>
                      <w:szCs w:val="20"/>
                      <w:lang w:eastAsia="en-GB"/>
                    </w:rPr>
                    <w:t>2) UE can receive up to N PSFCH(s) resources in a slot</w:t>
                  </w:r>
                </w:p>
                <w:p w:rsidR="00F82D35" w:rsidRPr="003D4371" w:rsidRDefault="00F82D35" w:rsidP="00B463E9">
                  <w:pPr>
                    <w:wordWrap/>
                    <w:snapToGrid w:val="0"/>
                    <w:rPr>
                      <w:rFonts w:ascii="Times New Roman" w:eastAsia="MS PGothic"/>
                      <w:strike/>
                      <w:szCs w:val="20"/>
                    </w:rPr>
                  </w:pPr>
                  <w:r w:rsidRPr="003D4371">
                    <w:rPr>
                      <w:rFonts w:ascii="Times New Roman" w:eastAsia="MS PGothic"/>
                      <w:strike/>
                      <w:color w:val="FF0000"/>
                      <w:szCs w:val="20"/>
                    </w:rPr>
                    <w:t>FFS whether other components will be included</w:t>
                  </w: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highlight w:val="yellow"/>
                    </w:rPr>
                  </w:pPr>
                  <w:r w:rsidRPr="003D4371">
                    <w:rPr>
                      <w:rFonts w:ascii="Times New Roman" w:eastAsia="MS PGothic"/>
                      <w:strike/>
                      <w:color w:val="FF0000"/>
                      <w:szCs w:val="20"/>
                    </w:rPr>
                    <w:t>None</w:t>
                  </w:r>
                  <w:r w:rsidRPr="003D4371">
                    <w:rPr>
                      <w:rFonts w:ascii="Times New Roman" w:eastAsia="MS PGothic"/>
                      <w:color w:val="FF0000"/>
                      <w:szCs w:val="20"/>
                    </w:rPr>
                    <w:t xml:space="preserve"> 32-2b, </w:t>
                  </w:r>
                  <w:r w:rsidRPr="003D4371">
                    <w:rPr>
                      <w:rFonts w:ascii="Times New Roman" w:eastAsia="MS PGothic"/>
                      <w:color w:val="FF0000"/>
                      <w:szCs w:val="20"/>
                      <w:highlight w:val="cyan"/>
                    </w:rPr>
                    <w:t>[at least one of 15-2 or 15-3 or 32-4 or 32-4a]</w:t>
                  </w:r>
                </w:p>
              </w:tc>
              <w:tc>
                <w:tcPr>
                  <w:tcW w:w="1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rPr>
                  </w:pPr>
                  <w:r w:rsidRPr="003D4371">
                    <w:rPr>
                      <w:rFonts w:ascii="Times New Roman" w:eastAsia="MS PGothic"/>
                      <w:strike/>
                      <w:color w:val="FF0000"/>
                      <w:szCs w:val="20"/>
                    </w:rPr>
                    <w:t>[</w:t>
                  </w:r>
                  <w:r w:rsidRPr="003D4371">
                    <w:rPr>
                      <w:rFonts w:ascii="Times New Roman" w:eastAsia="MS PGothic"/>
                      <w:szCs w:val="20"/>
                    </w:rPr>
                    <w:t>Yes</w:t>
                  </w:r>
                  <w:r w:rsidRPr="003D4371">
                    <w:rPr>
                      <w:rFonts w:ascii="Times New Roman" w:eastAsia="MS PGothic"/>
                      <w:strike/>
                      <w:color w:val="FF0000"/>
                      <w:szCs w:val="20"/>
                    </w:rPr>
                    <w:t>]</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rPr>
                  </w:pPr>
                  <w:r w:rsidRPr="003D4371">
                    <w:rPr>
                      <w:rFonts w:ascii="Times New Roman" w:eastAsia="MS PGothic"/>
                      <w:strike/>
                      <w:color w:val="FF0000"/>
                      <w:szCs w:val="20"/>
                    </w:rPr>
                    <w:t>[</w:t>
                  </w:r>
                  <w:r w:rsidRPr="003D4371">
                    <w:rPr>
                      <w:rFonts w:ascii="Times New Roman" w:eastAsia="MS PGothic"/>
                      <w:szCs w:val="20"/>
                    </w:rPr>
                    <w:t>No</w:t>
                  </w:r>
                  <w:r w:rsidRPr="003D4371">
                    <w:rPr>
                      <w:rFonts w:ascii="Times New Roman" w:eastAsia="MS PGothic"/>
                      <w:strike/>
                      <w:color w:val="FF0000"/>
                      <w:szCs w:val="20"/>
                    </w:rPr>
                    <w:t>]</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rPr>
                  </w:pPr>
                  <w:r w:rsidRPr="003D4371">
                    <w:rPr>
                      <w:rFonts w:ascii="Times New Roman" w:eastAsia="MS PGothic"/>
                      <w:color w:val="FF0000"/>
                      <w:szCs w:val="20"/>
                    </w:rPr>
                    <w:t>The UE cannot receive PSFCH with HARQ-ACK information from other UEs</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rPr>
                  </w:pPr>
                  <w:r w:rsidRPr="003D4371">
                    <w:rPr>
                      <w:rFonts w:ascii="Times New Roman" w:eastAsia="MS PGothic"/>
                      <w:szCs w:val="20"/>
                      <w:highlight w:val="yellow"/>
                    </w:rPr>
                    <w:t>[Per band]</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000000"/>
                      <w:szCs w:val="20"/>
                    </w:rPr>
                  </w:pPr>
                  <w:r w:rsidRPr="003D4371">
                    <w:rPr>
                      <w:rFonts w:ascii="Times New Roman" w:eastAsia="MS PGothic"/>
                      <w:color w:val="000000"/>
                      <w:szCs w:val="20"/>
                    </w:rPr>
                    <w:t>N.A.</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000000"/>
                      <w:szCs w:val="20"/>
                    </w:rPr>
                  </w:pPr>
                  <w:r w:rsidRPr="003D4371">
                    <w:rPr>
                      <w:rFonts w:ascii="Times New Roman" w:eastAsia="MS PGothic"/>
                      <w:color w:val="000000"/>
                      <w:szCs w:val="20"/>
                    </w:rPr>
                    <w:t>N.A.</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000000"/>
                      <w:szCs w:val="20"/>
                    </w:rPr>
                  </w:pPr>
                  <w:r w:rsidRPr="003D4371">
                    <w:rPr>
                      <w:rFonts w:ascii="Times New Roman" w:eastAsia="MS PGothic"/>
                      <w:color w:val="000000"/>
                      <w:szCs w:val="20"/>
                    </w:rPr>
                    <w:t>N.A.</w:t>
                  </w:r>
                </w:p>
              </w:tc>
              <w:tc>
                <w:tcPr>
                  <w:tcW w:w="5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Note: configuration by NR Uu is not required to be supported in a band indicated with only the PC5 interface in 38.101-1 Table 5.2E.1-1</w:t>
                  </w:r>
                </w:p>
                <w:p w:rsidR="00F82D35" w:rsidRPr="003D4371" w:rsidRDefault="00F82D35" w:rsidP="00B463E9">
                  <w:pPr>
                    <w:keepNext/>
                    <w:wordWrap/>
                    <w:snapToGrid w:val="0"/>
                    <w:rPr>
                      <w:rFonts w:ascii="Times New Roman" w:eastAsia="MS PGothic"/>
                      <w:color w:val="FF0000"/>
                      <w:szCs w:val="20"/>
                    </w:rPr>
                  </w:pPr>
                </w:p>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Candidate values for N are {5, 15, 25, 32, 35, 45, 50, 64}</w:t>
                  </w:r>
                </w:p>
                <w:p w:rsidR="00F82D35" w:rsidRPr="003D4371" w:rsidRDefault="00F82D35" w:rsidP="00B463E9">
                  <w:pPr>
                    <w:keepNext/>
                    <w:wordWrap/>
                    <w:snapToGrid w:val="0"/>
                    <w:rPr>
                      <w:rFonts w:ascii="Times New Roman" w:eastAsia="MS PGothic"/>
                      <w:szCs w:val="20"/>
                    </w:rPr>
                  </w:pPr>
                  <w:r w:rsidRPr="003D4371">
                    <w:rPr>
                      <w:rFonts w:ascii="Times New Roman" w:eastAsia="MS PGothic"/>
                      <w:color w:val="FF0000"/>
                      <w:szCs w:val="20"/>
                    </w:rPr>
                    <w:t xml:space="preserve">If UE reports more than one FGs of 15-11, FG32-2a and 32-5b-2, the reported value N in each FG is </w:t>
                  </w:r>
                  <w:r w:rsidRPr="003D4371">
                    <w:rPr>
                      <w:rFonts w:ascii="Times New Roman" w:eastAsia="MS PGothic"/>
                      <w:color w:val="FF0000"/>
                      <w:szCs w:val="20"/>
                    </w:rPr>
                    <w:lastRenderedPageBreak/>
                    <w:t>the total number and the same among those FGs</w:t>
                  </w: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szCs w:val="20"/>
                    </w:rPr>
                  </w:pPr>
                  <w:r w:rsidRPr="003D4371">
                    <w:rPr>
                      <w:rFonts w:ascii="Times New Roman" w:eastAsia="MS PGothic"/>
                      <w:color w:val="000000"/>
                      <w:szCs w:val="20"/>
                    </w:rPr>
                    <w:lastRenderedPageBreak/>
                    <w:t xml:space="preserve">Optional with capability signalling. </w:t>
                  </w:r>
                </w:p>
              </w:tc>
            </w:tr>
            <w:tr w:rsidR="00F82D35" w:rsidRPr="00F2564C" w:rsidTr="00933AB3">
              <w:trPr>
                <w:trHeight w:val="20"/>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wordWrap/>
                    <w:rPr>
                      <w:rFonts w:ascii="Times New Roman"/>
                      <w:szCs w:val="20"/>
                    </w:rPr>
                  </w:pPr>
                  <w:r w:rsidRPr="003D4371">
                    <w:rPr>
                      <w:rFonts w:ascii="Times New Roman"/>
                      <w:szCs w:val="20"/>
                    </w:rPr>
                    <w:lastRenderedPageBreak/>
                    <w:t>32. NR_SL_enh</w:t>
                  </w:r>
                </w:p>
              </w:tc>
              <w:tc>
                <w:tcPr>
                  <w:tcW w:w="158"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32-2b</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 xml:space="preserve">Receiving NR sidelink of S-SSB </w:t>
                  </w:r>
                </w:p>
              </w:tc>
              <w:tc>
                <w:tcPr>
                  <w:tcW w:w="1410"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wordWrap/>
                    <w:snapToGrid w:val="0"/>
                    <w:rPr>
                      <w:rFonts w:ascii="Times New Roman" w:eastAsia="MS PGothic"/>
                      <w:color w:val="FF0000"/>
                      <w:szCs w:val="20"/>
                    </w:rPr>
                  </w:pPr>
                  <w:r w:rsidRPr="003D4371">
                    <w:rPr>
                      <w:rFonts w:ascii="Times New Roman" w:eastAsia="MS PGothic"/>
                      <w:color w:val="FF0000"/>
                      <w:szCs w:val="20"/>
                    </w:rPr>
                    <w:t>1) UE can receive S-SSB in NR sidelink.</w:t>
                  </w:r>
                </w:p>
                <w:p w:rsidR="00F82D35" w:rsidRPr="003D4371" w:rsidRDefault="00F82D35" w:rsidP="00B463E9">
                  <w:pPr>
                    <w:wordWrap/>
                    <w:snapToGrid w:val="0"/>
                    <w:rPr>
                      <w:rFonts w:ascii="Times New Roman" w:eastAsia="MS PGothic"/>
                      <w:color w:val="FF0000"/>
                      <w:szCs w:val="20"/>
                      <w:lang w:eastAsia="en-GB"/>
                    </w:rPr>
                  </w:pPr>
                  <w:r w:rsidRPr="003D4371">
                    <w:rPr>
                      <w:rFonts w:ascii="Times New Roman" w:eastAsia="MS PGothic"/>
                      <w:color w:val="FF0000"/>
                      <w:szCs w:val="20"/>
                      <w:highlight w:val="cyan"/>
                      <w:lang w:eastAsia="en-GB"/>
                    </w:rPr>
                    <w:t>[2) UE supports SyncRef UE as the synchronization reference]</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highlight w:val="cyan"/>
                    </w:rPr>
                    <w:t>[32-4b]</w:t>
                  </w:r>
                </w:p>
              </w:tc>
              <w:tc>
                <w:tcPr>
                  <w:tcW w:w="191"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No</w:t>
                  </w:r>
                </w:p>
              </w:tc>
              <w:tc>
                <w:tcPr>
                  <w:tcW w:w="189"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No</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The UE does not receive synchronization signalling from other UEs</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Per band</w:t>
                  </w:r>
                </w:p>
              </w:tc>
              <w:tc>
                <w:tcPr>
                  <w:tcW w:w="220"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N.A.</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N.A.</w:t>
                  </w:r>
                </w:p>
              </w:tc>
              <w:tc>
                <w:tcPr>
                  <w:tcW w:w="220"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N.A.</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Note: configuration by NR Uu is not required to be supported in a band indicated with only the PC5 interface in 38.101-1 Table 5.2E.1-1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rsidR="00F82D35" w:rsidRPr="003D4371" w:rsidRDefault="00F82D35" w:rsidP="00B463E9">
                  <w:pPr>
                    <w:keepNext/>
                    <w:wordWrap/>
                    <w:snapToGrid w:val="0"/>
                    <w:rPr>
                      <w:rFonts w:ascii="Times New Roman" w:eastAsia="MS PGothic"/>
                      <w:color w:val="FF0000"/>
                      <w:szCs w:val="20"/>
                    </w:rPr>
                  </w:pPr>
                  <w:r w:rsidRPr="003D4371">
                    <w:rPr>
                      <w:rFonts w:ascii="Times New Roman" w:eastAsia="MS PGothic"/>
                      <w:color w:val="FF0000"/>
                      <w:szCs w:val="20"/>
                    </w:rPr>
                    <w:t>Optional without capability signalling.</w:t>
                  </w:r>
                </w:p>
              </w:tc>
            </w:tr>
          </w:tbl>
          <w:p w:rsidR="00F82D35" w:rsidRPr="00B463E9" w:rsidRDefault="00F82D35" w:rsidP="003D5A08">
            <w:pPr>
              <w:wordWrap/>
              <w:rPr>
                <w:rFonts w:ascii="Times New Roman"/>
                <w:szCs w:val="20"/>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Reporting type of FG 32-2a is</w:t>
            </w:r>
            <w:r w:rsidRPr="003D4371">
              <w:rPr>
                <w:rStyle w:val="apple-converted-space"/>
                <w:rFonts w:ascii="Times New Roman"/>
                <w:sz w:val="21"/>
                <w:szCs w:val="21"/>
              </w:rPr>
              <w:t> </w:t>
            </w:r>
            <w:r w:rsidRPr="003D4371">
              <w:rPr>
                <w:rFonts w:ascii="Times New Roman"/>
                <w:sz w:val="21"/>
                <w:szCs w:val="21"/>
              </w:rPr>
              <w:t>per</w:t>
            </w:r>
            <w:r w:rsidRPr="003D4371">
              <w:rPr>
                <w:rStyle w:val="apple-converted-space"/>
                <w:rFonts w:ascii="Times New Roman"/>
                <w:sz w:val="21"/>
                <w:szCs w:val="21"/>
              </w:rPr>
              <w:t> </w:t>
            </w:r>
            <w:r w:rsidRPr="003D4371">
              <w:rPr>
                <w:rFonts w:ascii="Times New Roman"/>
                <w:sz w:val="21"/>
                <w:szCs w:val="21"/>
              </w:rPr>
              <w:t>FS</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Reporting type of FG 32-5a-1 is per FS</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Reporting type of FG 32-5b-1 is</w:t>
            </w:r>
            <w:r w:rsidRPr="003D4371">
              <w:rPr>
                <w:rStyle w:val="apple-converted-space"/>
                <w:rFonts w:ascii="Times New Roman"/>
                <w:sz w:val="21"/>
                <w:szCs w:val="21"/>
              </w:rPr>
              <w:t> </w:t>
            </w:r>
            <w:r w:rsidRPr="003D4371">
              <w:rPr>
                <w:rFonts w:ascii="Times New Roman"/>
                <w:sz w:val="21"/>
                <w:szCs w:val="21"/>
              </w:rPr>
              <w:t>per</w:t>
            </w:r>
            <w:r w:rsidRPr="003D4371">
              <w:rPr>
                <w:rStyle w:val="apple-converted-space"/>
                <w:rFonts w:ascii="Times New Roman"/>
                <w:sz w:val="21"/>
                <w:szCs w:val="21"/>
              </w:rPr>
              <w:t> </w:t>
            </w:r>
            <w:r w:rsidRPr="003D4371">
              <w:rPr>
                <w:rFonts w:ascii="Times New Roman"/>
                <w:sz w:val="21"/>
                <w:szCs w:val="21"/>
              </w:rPr>
              <w:t>FS</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Reporting type of FG 32-6-2 is</w:t>
            </w:r>
            <w:r w:rsidRPr="003D4371">
              <w:rPr>
                <w:rStyle w:val="apple-converted-space"/>
                <w:rFonts w:ascii="Times New Roman"/>
                <w:sz w:val="21"/>
                <w:szCs w:val="21"/>
              </w:rPr>
              <w:t> </w:t>
            </w:r>
            <w:r w:rsidRPr="003D4371">
              <w:rPr>
                <w:rFonts w:ascii="Times New Roman"/>
                <w:sz w:val="21"/>
                <w:szCs w:val="21"/>
              </w:rPr>
              <w:t>per band</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Reporting type of FG 32-7 is per</w:t>
            </w:r>
            <w:r w:rsidRPr="003D4371">
              <w:rPr>
                <w:rStyle w:val="apple-converted-space"/>
                <w:rFonts w:ascii="Times New Roman"/>
                <w:sz w:val="21"/>
                <w:szCs w:val="21"/>
              </w:rPr>
              <w:t> </w:t>
            </w:r>
            <w:r w:rsidRPr="003D4371">
              <w:rPr>
                <w:rFonts w:ascii="Times New Roman"/>
                <w:sz w:val="21"/>
                <w:szCs w:val="21"/>
              </w:rPr>
              <w:t>band</w:t>
            </w:r>
          </w:p>
          <w:p w:rsidR="00F82D35" w:rsidRPr="003D4371" w:rsidRDefault="00F82D35" w:rsidP="003D5A08">
            <w:pPr>
              <w:wordWrap/>
              <w:rPr>
                <w:rFonts w:ascii="Times New Roman"/>
                <w:sz w:val="21"/>
                <w:szCs w:val="21"/>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Add a note “Note: configuration by NR Uu is not required to be supported in a band indicated with only the PC5 interface in 38.101-1 Table 5.2E.1-1” in FG 32-5a-1/32-5a-2/32-5a-3/32-5b-1/32-5b-2</w:t>
            </w:r>
          </w:p>
          <w:p w:rsidR="00F82D35" w:rsidRPr="003D4371" w:rsidRDefault="00F82D35" w:rsidP="003D5A08">
            <w:pPr>
              <w:wordWrap/>
              <w:rPr>
                <w:rFonts w:ascii="Times New Roman"/>
                <w:sz w:val="21"/>
                <w:szCs w:val="21"/>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The note in FG 32-5b-2 is revised as “If UE reports more than one FGs of 15-11</w:t>
            </w:r>
            <w:r w:rsidRPr="003D4371">
              <w:rPr>
                <w:rFonts w:ascii="Times New Roman"/>
                <w:color w:val="FF0000"/>
                <w:sz w:val="21"/>
                <w:szCs w:val="21"/>
              </w:rPr>
              <w:t>, 32-2a</w:t>
            </w:r>
            <w:r w:rsidRPr="003D4371">
              <w:rPr>
                <w:rFonts w:ascii="Times New Roman"/>
                <w:sz w:val="21"/>
                <w:szCs w:val="21"/>
              </w:rPr>
              <w:t xml:space="preserve"> and 32-5b-2, the reported value N in each FG is the total number and the same among those FGs.”</w:t>
            </w:r>
          </w:p>
          <w:p w:rsidR="00F82D35" w:rsidRPr="003D4371" w:rsidRDefault="00F82D35" w:rsidP="003D5A08">
            <w:pPr>
              <w:wordWrap/>
              <w:rPr>
                <w:rFonts w:ascii="Times New Roman"/>
                <w:sz w:val="21"/>
                <w:szCs w:val="21"/>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 xml:space="preserve">The note in FGs 32-4/32-4a is revised as “Note: Random selection </w:t>
            </w:r>
            <w:r w:rsidRPr="003D4371">
              <w:rPr>
                <w:rFonts w:ascii="Times New Roman"/>
                <w:strike/>
                <w:color w:val="FF0000"/>
                <w:sz w:val="21"/>
                <w:szCs w:val="21"/>
              </w:rPr>
              <w:t>according to Rel-16</w:t>
            </w:r>
            <w:r w:rsidRPr="003D4371">
              <w:rPr>
                <w:rFonts w:ascii="Times New Roman"/>
                <w:sz w:val="21"/>
                <w:szCs w:val="21"/>
              </w:rPr>
              <w:t xml:space="preserve"> in the exceptional pool is supported.” </w:t>
            </w:r>
          </w:p>
          <w:p w:rsidR="00F82D35" w:rsidRPr="003D4371" w:rsidRDefault="00F82D35" w:rsidP="003D5A08">
            <w:pPr>
              <w:wordWrap/>
              <w:rPr>
                <w:rFonts w:ascii="Times New Roman"/>
                <w:sz w:val="21"/>
                <w:szCs w:val="21"/>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Confirm the column of “Consequence if the feature is not supported by the UE” in FGs 32-5a-2/32-5a-3</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 xml:space="preserve">The column of “Consequence if the feature is not supported by the UE” in FGs 32-5a-1 is revised as: UE </w:t>
            </w:r>
            <w:r w:rsidRPr="003D4371">
              <w:rPr>
                <w:rFonts w:ascii="Times New Roman"/>
                <w:strike/>
                <w:color w:val="FF0000"/>
                <w:sz w:val="21"/>
                <w:szCs w:val="21"/>
              </w:rPr>
              <w:t>does</w:t>
            </w:r>
            <w:r w:rsidRPr="003D4371">
              <w:rPr>
                <w:rFonts w:ascii="Times New Roman"/>
                <w:color w:val="FF0000"/>
                <w:sz w:val="21"/>
                <w:szCs w:val="21"/>
              </w:rPr>
              <w:t xml:space="preserve"> can</w:t>
            </w:r>
            <w:r w:rsidRPr="003D4371">
              <w:rPr>
                <w:rFonts w:ascii="Times New Roman"/>
                <w:sz w:val="21"/>
                <w:szCs w:val="21"/>
              </w:rPr>
              <w:t>not receive an explicit request for inter-UE coordination information</w:t>
            </w:r>
          </w:p>
          <w:p w:rsidR="00F82D35" w:rsidRPr="003D4371" w:rsidRDefault="00F82D35" w:rsidP="003D5A08">
            <w:pPr>
              <w:wordWrap/>
              <w:rPr>
                <w:rFonts w:ascii="Times New Roman"/>
                <w:sz w:val="21"/>
                <w:szCs w:val="21"/>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3D4371" w:rsidRDefault="00F82D35" w:rsidP="003D5A08">
            <w:pPr>
              <w:widowControl/>
              <w:numPr>
                <w:ilvl w:val="0"/>
                <w:numId w:val="35"/>
              </w:numPr>
              <w:wordWrap/>
              <w:autoSpaceDE/>
              <w:autoSpaceDN/>
              <w:snapToGrid w:val="0"/>
              <w:rPr>
                <w:rFonts w:ascii="Times New Roman"/>
                <w:sz w:val="21"/>
                <w:szCs w:val="21"/>
              </w:rPr>
            </w:pPr>
            <w:r w:rsidRPr="003D4371">
              <w:rPr>
                <w:rFonts w:ascii="Times New Roman"/>
                <w:sz w:val="21"/>
                <w:szCs w:val="21"/>
              </w:rPr>
              <w:t>The prerequisite FGs for FG 32-6-1 is “At least one of 32-5a-2 and 32-5a-3”</w:t>
            </w:r>
          </w:p>
          <w:p w:rsidR="00F82D35" w:rsidRPr="003D4371" w:rsidRDefault="00F82D35" w:rsidP="003D5A08">
            <w:pPr>
              <w:wordWrap/>
              <w:rPr>
                <w:rFonts w:ascii="Times New Roman"/>
                <w:sz w:val="21"/>
                <w:szCs w:val="21"/>
                <w:lang w:eastAsia="x-none"/>
              </w:rPr>
            </w:pPr>
          </w:p>
          <w:p w:rsidR="00B463E9" w:rsidRPr="003D4371" w:rsidRDefault="00B463E9" w:rsidP="003D5A08">
            <w:pPr>
              <w:widowControl/>
              <w:wordWrap/>
              <w:autoSpaceDE/>
              <w:autoSpaceDN/>
              <w:rPr>
                <w:rFonts w:ascii="Times New Roman" w:eastAsia="MS PGothic"/>
                <w:b/>
                <w:bCs/>
                <w:kern w:val="0"/>
                <w:sz w:val="21"/>
                <w:szCs w:val="21"/>
                <w:lang w:eastAsia="ja-JP"/>
              </w:rPr>
            </w:pPr>
            <w:r w:rsidRPr="003D4371">
              <w:rPr>
                <w:rFonts w:ascii="Times New Roman" w:eastAsia="MS Gothic"/>
                <w:b/>
                <w:bCs/>
                <w:kern w:val="0"/>
                <w:sz w:val="21"/>
                <w:szCs w:val="21"/>
                <w:highlight w:val="green"/>
                <w:lang w:val="en-GB" w:eastAsia="ja-JP"/>
              </w:rPr>
              <w:t>Agreement</w:t>
            </w:r>
            <w:r w:rsidRPr="003D4371">
              <w:rPr>
                <w:rFonts w:ascii="Times New Roman" w:eastAsia="MS Gothic"/>
                <w:b/>
                <w:bCs/>
                <w:kern w:val="0"/>
                <w:sz w:val="21"/>
                <w:szCs w:val="21"/>
                <w:lang w:val="en-GB" w:eastAsia="ja-JP"/>
              </w:rPr>
              <w:t>:</w:t>
            </w:r>
          </w:p>
          <w:p w:rsidR="00F82D35" w:rsidRPr="00B463E9" w:rsidRDefault="00F82D35" w:rsidP="003D5A08">
            <w:pPr>
              <w:widowControl/>
              <w:numPr>
                <w:ilvl w:val="0"/>
                <w:numId w:val="35"/>
              </w:numPr>
              <w:wordWrap/>
              <w:autoSpaceDE/>
              <w:autoSpaceDN/>
              <w:snapToGrid w:val="0"/>
              <w:rPr>
                <w:rFonts w:ascii="맑은 고딕" w:eastAsia="맑은 고딕"/>
              </w:rPr>
            </w:pPr>
            <w:r w:rsidRPr="003D4371">
              <w:rPr>
                <w:rFonts w:ascii="Times New Roman"/>
                <w:sz w:val="21"/>
                <w:szCs w:val="21"/>
              </w:rPr>
              <w:t>32-5a-1 is added as a prerequisite FGs for FG 32-6-2</w:t>
            </w:r>
          </w:p>
        </w:tc>
      </w:tr>
    </w:tbl>
    <w:p w:rsidR="00A2052E" w:rsidRPr="00AB631F" w:rsidRDefault="00A2052E" w:rsidP="00491236">
      <w:pPr>
        <w:pStyle w:val="LGTdoc0"/>
        <w:spacing w:afterLines="0" w:after="0" w:line="240" w:lineRule="auto"/>
        <w:ind w:firstLine="425"/>
        <w:rPr>
          <w:rFonts w:ascii="Calibri" w:hAnsi="Calibri" w:cs="Calibri"/>
          <w:sz w:val="10"/>
          <w:szCs w:val="10"/>
        </w:rPr>
      </w:pPr>
    </w:p>
    <w:p w:rsidR="00491236" w:rsidRDefault="00AB631F" w:rsidP="00491236">
      <w:pPr>
        <w:pStyle w:val="LGTdoc0"/>
        <w:spacing w:afterLines="0" w:after="0" w:line="240" w:lineRule="auto"/>
        <w:ind w:firstLine="425"/>
        <w:rPr>
          <w:rFonts w:ascii="Calibri" w:hAnsi="Calibri" w:cs="Calibri"/>
          <w:szCs w:val="22"/>
        </w:rPr>
      </w:pPr>
      <w:r>
        <w:rPr>
          <w:rFonts w:ascii="Calibri" w:hAnsi="Calibri" w:cs="Calibri"/>
          <w:szCs w:val="22"/>
        </w:rPr>
        <w:t>This contribution provides our views on the remaining FFS points</w:t>
      </w:r>
      <w:r w:rsidR="002A4375">
        <w:rPr>
          <w:rFonts w:ascii="Calibri" w:hAnsi="Calibri" w:cs="Calibri"/>
          <w:szCs w:val="22"/>
        </w:rPr>
        <w:t xml:space="preserve"> </w:t>
      </w:r>
      <w:r w:rsidR="002A4375">
        <w:rPr>
          <w:rFonts w:ascii="Calibri" w:hAnsi="Calibri" w:cs="Calibri" w:hint="eastAsia"/>
          <w:szCs w:val="22"/>
        </w:rPr>
        <w:t>of</w:t>
      </w:r>
      <w:r w:rsidR="002A4375">
        <w:rPr>
          <w:rFonts w:ascii="Calibri" w:hAnsi="Calibri" w:cs="Calibri"/>
          <w:szCs w:val="22"/>
        </w:rPr>
        <w:t xml:space="preserve"> </w:t>
      </w:r>
      <w:r w:rsidR="002A4375">
        <w:rPr>
          <w:rFonts w:ascii="Calibri" w:hAnsi="Calibri" w:cs="Calibri" w:hint="eastAsia"/>
          <w:szCs w:val="22"/>
        </w:rPr>
        <w:t>UE features for NR sidelink enhancement</w:t>
      </w:r>
      <w:r>
        <w:rPr>
          <w:rFonts w:ascii="Calibri" w:hAnsi="Calibri" w:cs="Calibri"/>
          <w:szCs w:val="22"/>
        </w:rPr>
        <w:t>.</w:t>
      </w:r>
    </w:p>
    <w:p w:rsidR="00AB631F" w:rsidRPr="002A4375" w:rsidRDefault="00AB631F" w:rsidP="00491236">
      <w:pPr>
        <w:pStyle w:val="LGTdoc0"/>
        <w:spacing w:afterLines="0" w:after="0" w:line="240" w:lineRule="auto"/>
        <w:ind w:firstLine="425"/>
        <w:rPr>
          <w:rFonts w:ascii="Calibri" w:hAnsi="Calibri" w:cs="Calibri"/>
          <w:szCs w:val="22"/>
        </w:rPr>
      </w:pPr>
    </w:p>
    <w:p w:rsidR="00F36D3D"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lastRenderedPageBreak/>
        <w:t>Discussion</w:t>
      </w:r>
    </w:p>
    <w:p w:rsidR="00AB631F" w:rsidRPr="00DC3EA0" w:rsidRDefault="00513988" w:rsidP="00513988">
      <w:pPr>
        <w:pStyle w:val="LGTdoc1"/>
        <w:numPr>
          <w:ilvl w:val="1"/>
          <w:numId w:val="2"/>
        </w:numPr>
        <w:spacing w:beforeLines="0" w:before="100" w:beforeAutospacing="1" w:afterLines="50" w:after="120" w:afterAutospacing="0" w:line="264" w:lineRule="auto"/>
        <w:rPr>
          <w:sz w:val="24"/>
          <w:szCs w:val="24"/>
          <w:lang w:val="en-US"/>
        </w:rPr>
      </w:pPr>
      <w:r w:rsidRPr="00DC3EA0">
        <w:rPr>
          <w:rFonts w:hint="eastAsia"/>
          <w:sz w:val="24"/>
          <w:szCs w:val="24"/>
          <w:lang w:val="en-US"/>
        </w:rPr>
        <w:t xml:space="preserve">FG </w:t>
      </w:r>
      <w:r w:rsidRPr="00DC3EA0">
        <w:rPr>
          <w:sz w:val="24"/>
          <w:szCs w:val="24"/>
          <w:lang w:val="en-US"/>
        </w:rPr>
        <w:t>32-</w:t>
      </w:r>
      <w:r w:rsidR="00DC3EA0">
        <w:rPr>
          <w:rFonts w:hint="eastAsia"/>
          <w:sz w:val="24"/>
          <w:szCs w:val="24"/>
          <w:lang w:val="en-US"/>
        </w:rPr>
        <w:t>2b</w:t>
      </w:r>
    </w:p>
    <w:p w:rsidR="00661F79" w:rsidRDefault="00DB6018" w:rsidP="0068024E">
      <w:pPr>
        <w:pStyle w:val="LGTdoc0"/>
        <w:spacing w:afterLines="0" w:after="0" w:line="240" w:lineRule="auto"/>
        <w:ind w:firstLine="425"/>
        <w:rPr>
          <w:rFonts w:ascii="Calibri" w:hAnsi="Calibri" w:cs="Calibri"/>
          <w:szCs w:val="22"/>
        </w:rPr>
      </w:pPr>
      <w:r w:rsidRPr="00DC3EA0">
        <w:rPr>
          <w:rFonts w:ascii="Calibri" w:hAnsi="Calibri" w:cs="Calibri" w:hint="eastAsia"/>
          <w:szCs w:val="22"/>
        </w:rPr>
        <w:t>T</w:t>
      </w:r>
      <w:r w:rsidR="00BF60BE" w:rsidRPr="00DC3EA0">
        <w:rPr>
          <w:rFonts w:ascii="Calibri" w:hAnsi="Calibri" w:cs="Calibri" w:hint="eastAsia"/>
          <w:szCs w:val="22"/>
        </w:rPr>
        <w:t xml:space="preserve">here was a </w:t>
      </w:r>
      <w:r w:rsidR="00BF60BE" w:rsidRPr="00DC3EA0">
        <w:rPr>
          <w:rFonts w:ascii="Calibri" w:hAnsi="Calibri" w:cs="Calibri"/>
          <w:szCs w:val="22"/>
        </w:rPr>
        <w:t>discussion</w:t>
      </w:r>
      <w:r w:rsidR="00BF60BE" w:rsidRPr="00DC3EA0">
        <w:rPr>
          <w:rFonts w:ascii="Calibri" w:hAnsi="Calibri" w:cs="Calibri" w:hint="eastAsia"/>
          <w:szCs w:val="22"/>
        </w:rPr>
        <w:t xml:space="preserve"> </w:t>
      </w:r>
      <w:r w:rsidR="00BF60BE" w:rsidRPr="00DC3EA0">
        <w:rPr>
          <w:rFonts w:ascii="Calibri" w:hAnsi="Calibri" w:cs="Calibri"/>
          <w:szCs w:val="22"/>
        </w:rPr>
        <w:t xml:space="preserve">on </w:t>
      </w:r>
      <w:r w:rsidR="00661F79">
        <w:rPr>
          <w:rFonts w:ascii="Calibri" w:hAnsi="Calibri" w:cs="Calibri" w:hint="eastAsia"/>
          <w:szCs w:val="22"/>
        </w:rPr>
        <w:t>whether</w:t>
      </w:r>
      <w:r w:rsidR="00661F79">
        <w:rPr>
          <w:rFonts w:ascii="Calibri" w:hAnsi="Calibri" w:cs="Calibri"/>
          <w:szCs w:val="22"/>
        </w:rPr>
        <w:t xml:space="preserve"> </w:t>
      </w:r>
      <w:r w:rsidR="00661F79">
        <w:rPr>
          <w:rFonts w:ascii="Calibri" w:hAnsi="Calibri" w:cs="Calibri" w:hint="eastAsia"/>
          <w:szCs w:val="22"/>
        </w:rPr>
        <w:t>FG</w:t>
      </w:r>
      <w:r w:rsidR="00661F79">
        <w:rPr>
          <w:rFonts w:ascii="Calibri" w:hAnsi="Calibri" w:cs="Calibri"/>
          <w:szCs w:val="22"/>
        </w:rPr>
        <w:t xml:space="preserve"> </w:t>
      </w:r>
      <w:r w:rsidR="00661F79">
        <w:rPr>
          <w:rFonts w:ascii="Calibri" w:hAnsi="Calibri" w:cs="Calibri" w:hint="eastAsia"/>
          <w:szCs w:val="22"/>
        </w:rPr>
        <w:t>32-4b</w:t>
      </w:r>
      <w:r w:rsidR="00661F79">
        <w:rPr>
          <w:rFonts w:ascii="Calibri" w:hAnsi="Calibri" w:cs="Calibri"/>
          <w:szCs w:val="22"/>
        </w:rPr>
        <w:t xml:space="preserve"> </w:t>
      </w:r>
      <w:r w:rsidR="001C7410">
        <w:rPr>
          <w:rFonts w:ascii="Calibri" w:hAnsi="Calibri" w:cs="Calibri" w:hint="eastAsia"/>
          <w:szCs w:val="22"/>
        </w:rPr>
        <w:t>(i.e.,</w:t>
      </w:r>
      <w:r w:rsidR="001C7410">
        <w:rPr>
          <w:rFonts w:ascii="Calibri" w:hAnsi="Calibri" w:cs="Calibri"/>
          <w:szCs w:val="22"/>
        </w:rPr>
        <w:t xml:space="preserve"> </w:t>
      </w:r>
      <w:r w:rsidR="001C7410" w:rsidRPr="001C7410">
        <w:rPr>
          <w:rFonts w:ascii="Calibri" w:hAnsi="Calibri" w:cs="Calibri"/>
          <w:szCs w:val="22"/>
        </w:rPr>
        <w:t>Synchronization sources for NR sidelink transmission</w:t>
      </w:r>
      <w:r w:rsidR="001C7410">
        <w:rPr>
          <w:rFonts w:ascii="Calibri" w:hAnsi="Calibri" w:cs="Calibri" w:hint="eastAsia"/>
          <w:szCs w:val="22"/>
        </w:rPr>
        <w:t>)</w:t>
      </w:r>
      <w:r w:rsidR="001C7410">
        <w:rPr>
          <w:rFonts w:ascii="Calibri" w:hAnsi="Calibri" w:cs="Calibri"/>
          <w:szCs w:val="22"/>
        </w:rPr>
        <w:t xml:space="preserve"> </w:t>
      </w:r>
      <w:r w:rsidR="00EB53F9">
        <w:rPr>
          <w:rFonts w:ascii="Calibri" w:hAnsi="Calibri" w:cs="Calibri" w:hint="eastAsia"/>
          <w:szCs w:val="22"/>
        </w:rPr>
        <w:t>is</w:t>
      </w:r>
      <w:r w:rsidR="00EB53F9">
        <w:rPr>
          <w:rFonts w:ascii="Calibri" w:hAnsi="Calibri" w:cs="Calibri"/>
          <w:szCs w:val="22"/>
        </w:rPr>
        <w:t xml:space="preserve"> </w:t>
      </w:r>
      <w:r w:rsidR="00661F79">
        <w:rPr>
          <w:rFonts w:ascii="Calibri" w:hAnsi="Calibri" w:cs="Calibri" w:hint="eastAsia"/>
          <w:szCs w:val="22"/>
        </w:rPr>
        <w:t>defined</w:t>
      </w:r>
      <w:r w:rsidR="00661F79">
        <w:rPr>
          <w:rFonts w:ascii="Calibri" w:hAnsi="Calibri" w:cs="Calibri"/>
          <w:szCs w:val="22"/>
        </w:rPr>
        <w:t xml:space="preserve"> </w:t>
      </w:r>
      <w:r w:rsidR="00661F79">
        <w:rPr>
          <w:rFonts w:ascii="Calibri" w:hAnsi="Calibri" w:cs="Calibri" w:hint="eastAsia"/>
          <w:szCs w:val="22"/>
        </w:rPr>
        <w:t>as</w:t>
      </w:r>
      <w:r w:rsidR="00661F79">
        <w:rPr>
          <w:rFonts w:ascii="Calibri" w:hAnsi="Calibri" w:cs="Calibri"/>
          <w:szCs w:val="22"/>
        </w:rPr>
        <w:t xml:space="preserve"> </w:t>
      </w:r>
      <w:r w:rsidR="00661F79">
        <w:rPr>
          <w:rFonts w:ascii="Calibri" w:hAnsi="Calibri" w:cs="Calibri" w:hint="eastAsia"/>
          <w:szCs w:val="22"/>
        </w:rPr>
        <w:t>a</w:t>
      </w:r>
      <w:r w:rsidR="00661F79">
        <w:rPr>
          <w:rFonts w:ascii="Calibri" w:hAnsi="Calibri" w:cs="Calibri"/>
          <w:szCs w:val="22"/>
        </w:rPr>
        <w:t xml:space="preserve"> </w:t>
      </w:r>
      <w:r w:rsidR="00661F79">
        <w:rPr>
          <w:rFonts w:ascii="Calibri" w:hAnsi="Calibri" w:cs="Calibri" w:hint="eastAsia"/>
          <w:szCs w:val="22"/>
        </w:rPr>
        <w:t>prerequisite</w:t>
      </w:r>
      <w:r w:rsidR="00661F79">
        <w:rPr>
          <w:rFonts w:ascii="Calibri" w:hAnsi="Calibri" w:cs="Calibri"/>
          <w:szCs w:val="22"/>
        </w:rPr>
        <w:t xml:space="preserve"> </w:t>
      </w:r>
      <w:r w:rsidR="00661F79">
        <w:rPr>
          <w:rFonts w:ascii="Calibri" w:hAnsi="Calibri" w:cs="Calibri" w:hint="eastAsia"/>
          <w:szCs w:val="22"/>
        </w:rPr>
        <w:t>of</w:t>
      </w:r>
      <w:r w:rsidR="00661F79">
        <w:rPr>
          <w:rFonts w:ascii="Calibri" w:hAnsi="Calibri" w:cs="Calibri"/>
          <w:szCs w:val="22"/>
        </w:rPr>
        <w:t xml:space="preserve"> </w:t>
      </w:r>
      <w:r w:rsidR="00661F79">
        <w:rPr>
          <w:rFonts w:ascii="Calibri" w:hAnsi="Calibri" w:cs="Calibri" w:hint="eastAsia"/>
          <w:szCs w:val="22"/>
        </w:rPr>
        <w:t>FG</w:t>
      </w:r>
      <w:r w:rsidR="00661F79">
        <w:rPr>
          <w:rFonts w:ascii="Calibri" w:hAnsi="Calibri" w:cs="Calibri"/>
          <w:szCs w:val="22"/>
        </w:rPr>
        <w:t xml:space="preserve"> </w:t>
      </w:r>
      <w:r w:rsidR="00661F79">
        <w:rPr>
          <w:rFonts w:ascii="Calibri" w:hAnsi="Calibri" w:cs="Calibri" w:hint="eastAsia"/>
          <w:szCs w:val="22"/>
        </w:rPr>
        <w:t>32-2b</w:t>
      </w:r>
      <w:r w:rsidR="001C7410">
        <w:rPr>
          <w:rFonts w:ascii="Calibri" w:hAnsi="Calibri" w:cs="Calibri"/>
          <w:szCs w:val="22"/>
        </w:rPr>
        <w:t xml:space="preserve"> </w:t>
      </w:r>
      <w:r w:rsidR="001C7410">
        <w:rPr>
          <w:rFonts w:ascii="Calibri" w:hAnsi="Calibri" w:cs="Calibri" w:hint="eastAsia"/>
          <w:szCs w:val="22"/>
        </w:rPr>
        <w:t>(i.e.,</w:t>
      </w:r>
      <w:r w:rsidR="001C7410">
        <w:rPr>
          <w:rFonts w:ascii="Calibri" w:hAnsi="Calibri" w:cs="Calibri"/>
          <w:szCs w:val="22"/>
        </w:rPr>
        <w:t xml:space="preserve"> </w:t>
      </w:r>
      <w:r w:rsidR="001C7410" w:rsidRPr="001C7410">
        <w:rPr>
          <w:rFonts w:ascii="Calibri" w:hAnsi="Calibri" w:cs="Calibri"/>
          <w:szCs w:val="22"/>
        </w:rPr>
        <w:t>Receiving NR sidelink of S-SSB</w:t>
      </w:r>
      <w:r w:rsidR="001C7410">
        <w:rPr>
          <w:rFonts w:ascii="Calibri" w:hAnsi="Calibri" w:cs="Calibri" w:hint="eastAsia"/>
          <w:szCs w:val="22"/>
        </w:rPr>
        <w:t>)</w:t>
      </w:r>
      <w:r w:rsidR="00661F79">
        <w:rPr>
          <w:rFonts w:ascii="Calibri" w:hAnsi="Calibri" w:cs="Calibri" w:hint="eastAsia"/>
          <w:szCs w:val="22"/>
        </w:rPr>
        <w:t>.</w:t>
      </w:r>
      <w:r w:rsidR="00661F79">
        <w:rPr>
          <w:rFonts w:ascii="Calibri" w:hAnsi="Calibri" w:cs="Calibri"/>
          <w:szCs w:val="22"/>
        </w:rPr>
        <w:t xml:space="preserve"> </w:t>
      </w:r>
      <w:r w:rsidR="00A43620">
        <w:rPr>
          <w:rFonts w:ascii="Calibri" w:hAnsi="Calibri" w:cs="Calibri" w:hint="eastAsia"/>
          <w:szCs w:val="22"/>
        </w:rPr>
        <w:t>Since</w:t>
      </w:r>
      <w:r w:rsidR="0068024E">
        <w:rPr>
          <w:rFonts w:ascii="Calibri" w:hAnsi="Calibri" w:cs="Calibri"/>
          <w:szCs w:val="22"/>
        </w:rPr>
        <w:t xml:space="preserve"> </w:t>
      </w:r>
      <w:r w:rsidR="0068024E">
        <w:rPr>
          <w:rFonts w:ascii="Calibri" w:hAnsi="Calibri" w:cs="Calibri" w:hint="eastAsia"/>
          <w:szCs w:val="22"/>
        </w:rPr>
        <w:t>there</w:t>
      </w:r>
      <w:r w:rsidR="0068024E">
        <w:rPr>
          <w:rFonts w:ascii="Calibri" w:hAnsi="Calibri" w:cs="Calibri"/>
          <w:szCs w:val="22"/>
        </w:rPr>
        <w:t xml:space="preserve"> </w:t>
      </w:r>
      <w:r w:rsidR="0068024E">
        <w:rPr>
          <w:rFonts w:ascii="Calibri" w:hAnsi="Calibri" w:cs="Calibri" w:hint="eastAsia"/>
          <w:szCs w:val="22"/>
        </w:rPr>
        <w:t>is</w:t>
      </w:r>
      <w:r w:rsidR="0068024E">
        <w:rPr>
          <w:rFonts w:ascii="Calibri" w:hAnsi="Calibri" w:cs="Calibri"/>
          <w:szCs w:val="22"/>
        </w:rPr>
        <w:t xml:space="preserve"> </w:t>
      </w:r>
      <w:r w:rsidR="0068024E">
        <w:rPr>
          <w:rFonts w:ascii="Calibri" w:hAnsi="Calibri" w:cs="Calibri" w:hint="eastAsia"/>
          <w:szCs w:val="22"/>
        </w:rPr>
        <w:t>no</w:t>
      </w:r>
      <w:r w:rsidR="0068024E">
        <w:rPr>
          <w:rFonts w:ascii="Calibri" w:hAnsi="Calibri" w:cs="Calibri"/>
          <w:szCs w:val="22"/>
        </w:rPr>
        <w:t xml:space="preserve"> </w:t>
      </w:r>
      <w:r w:rsidR="0068024E">
        <w:rPr>
          <w:rFonts w:ascii="Calibri" w:hAnsi="Calibri" w:cs="Calibri" w:hint="eastAsia"/>
          <w:szCs w:val="22"/>
        </w:rPr>
        <w:t>strong</w:t>
      </w:r>
      <w:r w:rsidR="0068024E">
        <w:rPr>
          <w:rFonts w:ascii="Calibri" w:hAnsi="Calibri" w:cs="Calibri"/>
          <w:szCs w:val="22"/>
        </w:rPr>
        <w:t xml:space="preserve"> </w:t>
      </w:r>
      <w:r w:rsidR="0068024E">
        <w:rPr>
          <w:rFonts w:ascii="Calibri" w:hAnsi="Calibri" w:cs="Calibri" w:hint="eastAsia"/>
          <w:szCs w:val="22"/>
        </w:rPr>
        <w:t>motivation</w:t>
      </w:r>
      <w:r w:rsidR="0068024E">
        <w:rPr>
          <w:rFonts w:ascii="Calibri" w:hAnsi="Calibri" w:cs="Calibri"/>
          <w:szCs w:val="22"/>
        </w:rPr>
        <w:t xml:space="preserve"> </w:t>
      </w:r>
      <w:r w:rsidR="0068024E">
        <w:rPr>
          <w:rFonts w:ascii="Calibri" w:hAnsi="Calibri" w:cs="Calibri" w:hint="eastAsia"/>
          <w:szCs w:val="22"/>
        </w:rPr>
        <w:t>for</w:t>
      </w:r>
      <w:r w:rsidR="0068024E">
        <w:rPr>
          <w:rFonts w:ascii="Calibri" w:hAnsi="Calibri" w:cs="Calibri"/>
          <w:szCs w:val="22"/>
        </w:rPr>
        <w:t xml:space="preserve"> </w:t>
      </w:r>
      <w:r w:rsidR="0068024E">
        <w:rPr>
          <w:rFonts w:ascii="Calibri" w:hAnsi="Calibri" w:cs="Calibri" w:hint="eastAsia"/>
          <w:szCs w:val="22"/>
        </w:rPr>
        <w:t>this</w:t>
      </w:r>
      <w:r w:rsidR="0068024E">
        <w:rPr>
          <w:rFonts w:ascii="Calibri" w:hAnsi="Calibri" w:cs="Calibri"/>
          <w:szCs w:val="22"/>
        </w:rPr>
        <w:t xml:space="preserve"> </w:t>
      </w:r>
      <w:r w:rsidR="0068024E">
        <w:rPr>
          <w:rFonts w:ascii="Calibri" w:hAnsi="Calibri" w:cs="Calibri" w:hint="eastAsia"/>
          <w:szCs w:val="22"/>
        </w:rPr>
        <w:t>approach</w:t>
      </w:r>
      <w:r w:rsidR="0068024E">
        <w:rPr>
          <w:rFonts w:ascii="Calibri" w:hAnsi="Calibri" w:cs="Calibri"/>
          <w:szCs w:val="22"/>
        </w:rPr>
        <w:t xml:space="preserve"> </w:t>
      </w:r>
      <w:r w:rsidR="0068024E">
        <w:rPr>
          <w:rFonts w:ascii="Calibri" w:hAnsi="Calibri" w:cs="Calibri" w:hint="eastAsia"/>
          <w:szCs w:val="22"/>
        </w:rPr>
        <w:t>to</w:t>
      </w:r>
      <w:r w:rsidR="0068024E">
        <w:rPr>
          <w:rFonts w:ascii="Calibri" w:hAnsi="Calibri" w:cs="Calibri"/>
          <w:szCs w:val="22"/>
        </w:rPr>
        <w:t xml:space="preserve"> </w:t>
      </w:r>
      <w:r w:rsidR="0068024E">
        <w:rPr>
          <w:rFonts w:ascii="Calibri" w:hAnsi="Calibri" w:cs="Calibri" w:hint="eastAsia"/>
          <w:szCs w:val="22"/>
        </w:rPr>
        <w:t>be</w:t>
      </w:r>
      <w:r w:rsidR="0068024E">
        <w:rPr>
          <w:rFonts w:ascii="Calibri" w:hAnsi="Calibri" w:cs="Calibri"/>
          <w:szCs w:val="22"/>
        </w:rPr>
        <w:t xml:space="preserve"> </w:t>
      </w:r>
      <w:r w:rsidR="0068024E">
        <w:rPr>
          <w:rFonts w:ascii="Calibri" w:hAnsi="Calibri" w:cs="Calibri" w:hint="eastAsia"/>
          <w:szCs w:val="22"/>
        </w:rPr>
        <w:t>adopted,</w:t>
      </w:r>
      <w:r w:rsidR="0068024E">
        <w:rPr>
          <w:rFonts w:ascii="Calibri" w:hAnsi="Calibri" w:cs="Calibri"/>
          <w:szCs w:val="22"/>
        </w:rPr>
        <w:t xml:space="preserve"> </w:t>
      </w:r>
      <w:r w:rsidR="00A43620">
        <w:rPr>
          <w:rFonts w:ascii="Calibri" w:hAnsi="Calibri" w:cs="Calibri" w:hint="eastAsia"/>
          <w:szCs w:val="22"/>
        </w:rPr>
        <w:t>we</w:t>
      </w:r>
      <w:r w:rsidR="00A43620">
        <w:rPr>
          <w:rFonts w:ascii="Calibri" w:hAnsi="Calibri" w:cs="Calibri"/>
          <w:szCs w:val="22"/>
        </w:rPr>
        <w:t xml:space="preserve"> </w:t>
      </w:r>
      <w:r w:rsidR="00A43620">
        <w:rPr>
          <w:rFonts w:ascii="Calibri" w:hAnsi="Calibri" w:cs="Calibri" w:hint="eastAsia"/>
          <w:szCs w:val="22"/>
        </w:rPr>
        <w:t>think</w:t>
      </w:r>
      <w:r w:rsidR="00A43620">
        <w:rPr>
          <w:rFonts w:ascii="Calibri" w:hAnsi="Calibri" w:cs="Calibri"/>
          <w:szCs w:val="22"/>
        </w:rPr>
        <w:t xml:space="preserve"> </w:t>
      </w:r>
      <w:r w:rsidR="00A43620">
        <w:rPr>
          <w:rFonts w:ascii="Calibri" w:hAnsi="Calibri" w:cs="Calibri" w:hint="eastAsia"/>
          <w:szCs w:val="22"/>
        </w:rPr>
        <w:t>that</w:t>
      </w:r>
      <w:r w:rsidR="00A43620">
        <w:rPr>
          <w:rFonts w:ascii="Calibri" w:hAnsi="Calibri" w:cs="Calibri"/>
          <w:szCs w:val="22"/>
        </w:rPr>
        <w:t xml:space="preserve"> </w:t>
      </w:r>
      <w:r w:rsidR="00EB53F9">
        <w:rPr>
          <w:rFonts w:ascii="Calibri" w:hAnsi="Calibri" w:cs="Calibri" w:hint="eastAsia"/>
          <w:szCs w:val="22"/>
        </w:rPr>
        <w:t>it</w:t>
      </w:r>
      <w:r w:rsidR="00EB53F9">
        <w:rPr>
          <w:rFonts w:ascii="Calibri" w:hAnsi="Calibri" w:cs="Calibri"/>
          <w:szCs w:val="22"/>
        </w:rPr>
        <w:t xml:space="preserve"> </w:t>
      </w:r>
      <w:r w:rsidR="00EB53F9">
        <w:rPr>
          <w:rFonts w:ascii="Calibri" w:hAnsi="Calibri" w:cs="Calibri" w:hint="eastAsia"/>
          <w:szCs w:val="22"/>
        </w:rPr>
        <w:t>is</w:t>
      </w:r>
      <w:r w:rsidR="00EB53F9">
        <w:rPr>
          <w:rFonts w:ascii="Calibri" w:hAnsi="Calibri" w:cs="Calibri"/>
          <w:szCs w:val="22"/>
        </w:rPr>
        <w:t xml:space="preserve"> </w:t>
      </w:r>
      <w:r w:rsidR="00EB53F9">
        <w:rPr>
          <w:rFonts w:ascii="Calibri" w:hAnsi="Calibri" w:cs="Calibri" w:hint="eastAsia"/>
          <w:szCs w:val="22"/>
        </w:rPr>
        <w:t>clear</w:t>
      </w:r>
      <w:r w:rsidR="00EB53F9">
        <w:rPr>
          <w:rFonts w:ascii="Calibri" w:hAnsi="Calibri" w:cs="Calibri"/>
          <w:szCs w:val="22"/>
        </w:rPr>
        <w:t xml:space="preserve"> </w:t>
      </w:r>
      <w:r w:rsidR="00EB53F9">
        <w:rPr>
          <w:rFonts w:ascii="Calibri" w:hAnsi="Calibri" w:cs="Calibri" w:hint="eastAsia"/>
          <w:szCs w:val="22"/>
        </w:rPr>
        <w:t>that</w:t>
      </w:r>
      <w:r w:rsidR="00EB53F9">
        <w:rPr>
          <w:rFonts w:ascii="Calibri" w:hAnsi="Calibri" w:cs="Calibri"/>
          <w:szCs w:val="22"/>
        </w:rPr>
        <w:t xml:space="preserve"> </w:t>
      </w:r>
      <w:r w:rsidR="00EB53F9">
        <w:rPr>
          <w:rFonts w:ascii="Calibri" w:hAnsi="Calibri" w:cs="Calibri" w:hint="eastAsia"/>
          <w:szCs w:val="22"/>
        </w:rPr>
        <w:t>the</w:t>
      </w:r>
      <w:r w:rsidR="00EB53F9">
        <w:rPr>
          <w:rFonts w:ascii="Calibri" w:hAnsi="Calibri" w:cs="Calibri"/>
          <w:szCs w:val="22"/>
        </w:rPr>
        <w:t xml:space="preserve"> </w:t>
      </w:r>
      <w:r w:rsidR="00EB53F9">
        <w:rPr>
          <w:rFonts w:ascii="Calibri" w:hAnsi="Calibri" w:cs="Calibri" w:hint="eastAsia"/>
          <w:szCs w:val="22"/>
        </w:rPr>
        <w:t>2</w:t>
      </w:r>
      <w:r w:rsidR="00EB53F9" w:rsidRPr="00EB53F9">
        <w:rPr>
          <w:rFonts w:ascii="Calibri" w:hAnsi="Calibri" w:cs="Calibri" w:hint="eastAsia"/>
          <w:szCs w:val="22"/>
          <w:vertAlign w:val="superscript"/>
        </w:rPr>
        <w:t>nd</w:t>
      </w:r>
      <w:r w:rsidR="00EB53F9">
        <w:rPr>
          <w:rFonts w:ascii="Calibri" w:hAnsi="Calibri" w:cs="Calibri"/>
          <w:szCs w:val="22"/>
        </w:rPr>
        <w:t xml:space="preserve"> </w:t>
      </w:r>
      <w:r w:rsidR="00EB53F9">
        <w:rPr>
          <w:rFonts w:ascii="Calibri" w:hAnsi="Calibri" w:cs="Calibri" w:hint="eastAsia"/>
          <w:szCs w:val="22"/>
        </w:rPr>
        <w:t>c</w:t>
      </w:r>
      <w:r w:rsidR="00EB53F9" w:rsidRPr="00EB53F9">
        <w:rPr>
          <w:rFonts w:ascii="Calibri" w:hAnsi="Calibri" w:cs="Calibri"/>
          <w:szCs w:val="22"/>
        </w:rPr>
        <w:t>omponent of “UE supports SyncRef UE as the synchronization reference”</w:t>
      </w:r>
      <w:r w:rsidR="00EB53F9">
        <w:rPr>
          <w:rFonts w:ascii="Calibri" w:hAnsi="Calibri" w:cs="Calibri"/>
          <w:szCs w:val="22"/>
        </w:rPr>
        <w:t xml:space="preserve"> </w:t>
      </w:r>
      <w:r w:rsidR="00EB53F9">
        <w:rPr>
          <w:rFonts w:ascii="Calibri" w:hAnsi="Calibri" w:cs="Calibri" w:hint="eastAsia"/>
          <w:szCs w:val="22"/>
        </w:rPr>
        <w:t>on</w:t>
      </w:r>
      <w:r w:rsidR="00EB53F9">
        <w:rPr>
          <w:rFonts w:ascii="Calibri" w:hAnsi="Calibri" w:cs="Calibri"/>
          <w:szCs w:val="22"/>
        </w:rPr>
        <w:t xml:space="preserve"> </w:t>
      </w:r>
      <w:r w:rsidR="00EB53F9">
        <w:rPr>
          <w:rFonts w:ascii="Calibri" w:hAnsi="Calibri" w:cs="Calibri" w:hint="eastAsia"/>
          <w:szCs w:val="22"/>
        </w:rPr>
        <w:t>FG</w:t>
      </w:r>
      <w:r w:rsidR="00EB53F9">
        <w:rPr>
          <w:rFonts w:ascii="Calibri" w:hAnsi="Calibri" w:cs="Calibri"/>
          <w:szCs w:val="22"/>
        </w:rPr>
        <w:t xml:space="preserve"> </w:t>
      </w:r>
      <w:r w:rsidR="00EB53F9">
        <w:rPr>
          <w:rFonts w:ascii="Calibri" w:hAnsi="Calibri" w:cs="Calibri" w:hint="eastAsia"/>
          <w:szCs w:val="22"/>
        </w:rPr>
        <w:t>32-2b</w:t>
      </w:r>
      <w:r w:rsidR="00EB53F9">
        <w:rPr>
          <w:rFonts w:ascii="Calibri" w:hAnsi="Calibri" w:cs="Calibri" w:hint="eastAsia"/>
          <w:szCs w:val="22"/>
        </w:rPr>
        <w:t xml:space="preserve"> </w:t>
      </w:r>
      <w:r w:rsidR="00982B6B">
        <w:rPr>
          <w:rFonts w:ascii="Calibri" w:hAnsi="Calibri" w:cs="Calibri" w:hint="eastAsia"/>
          <w:szCs w:val="22"/>
        </w:rPr>
        <w:t>needs</w:t>
      </w:r>
      <w:r w:rsidR="00982B6B">
        <w:rPr>
          <w:rFonts w:ascii="Calibri" w:hAnsi="Calibri" w:cs="Calibri"/>
          <w:szCs w:val="22"/>
        </w:rPr>
        <w:t xml:space="preserve"> </w:t>
      </w:r>
      <w:r w:rsidR="00982B6B">
        <w:rPr>
          <w:rFonts w:ascii="Calibri" w:hAnsi="Calibri" w:cs="Calibri" w:hint="eastAsia"/>
          <w:szCs w:val="22"/>
        </w:rPr>
        <w:t>to</w:t>
      </w:r>
      <w:r w:rsidR="00982B6B">
        <w:rPr>
          <w:rFonts w:ascii="Calibri" w:hAnsi="Calibri" w:cs="Calibri"/>
          <w:szCs w:val="22"/>
        </w:rPr>
        <w:t xml:space="preserve"> </w:t>
      </w:r>
      <w:r w:rsidR="00EB53F9">
        <w:rPr>
          <w:rFonts w:ascii="Calibri" w:hAnsi="Calibri" w:cs="Calibri" w:hint="eastAsia"/>
          <w:szCs w:val="22"/>
        </w:rPr>
        <w:t>be</w:t>
      </w:r>
      <w:r w:rsidR="00EB53F9">
        <w:rPr>
          <w:rFonts w:ascii="Calibri" w:hAnsi="Calibri" w:cs="Calibri"/>
          <w:szCs w:val="22"/>
        </w:rPr>
        <w:t xml:space="preserve"> </w:t>
      </w:r>
      <w:r w:rsidR="00982B6B">
        <w:rPr>
          <w:rFonts w:ascii="Calibri" w:hAnsi="Calibri" w:cs="Calibri" w:hint="eastAsia"/>
          <w:szCs w:val="22"/>
        </w:rPr>
        <w:t>supported</w:t>
      </w:r>
      <w:r w:rsidR="00EB53F9">
        <w:rPr>
          <w:rFonts w:ascii="Calibri" w:hAnsi="Calibri" w:cs="Calibri" w:hint="eastAsia"/>
          <w:szCs w:val="22"/>
        </w:rPr>
        <w:t>.</w:t>
      </w:r>
      <w:r w:rsidR="00EB53F9">
        <w:rPr>
          <w:rFonts w:ascii="Calibri" w:hAnsi="Calibri" w:cs="Calibri"/>
          <w:szCs w:val="22"/>
        </w:rPr>
        <w:t xml:space="preserve"> </w:t>
      </w:r>
    </w:p>
    <w:p w:rsidR="00BF60BE" w:rsidRPr="00DC3EA0" w:rsidRDefault="00BF60BE" w:rsidP="00BF60BE">
      <w:pPr>
        <w:pStyle w:val="LGTdoc0"/>
        <w:spacing w:afterLines="0" w:after="0" w:line="240" w:lineRule="auto"/>
        <w:ind w:firstLine="425"/>
        <w:rPr>
          <w:rFonts w:ascii="Calibri" w:hAnsi="Calibri" w:cs="Calibri"/>
          <w:szCs w:val="22"/>
        </w:rPr>
      </w:pPr>
    </w:p>
    <w:p w:rsidR="0068024E" w:rsidRDefault="0068024E" w:rsidP="0068024E">
      <w:pPr>
        <w:pStyle w:val="LGTdoc0"/>
        <w:spacing w:afterLines="0" w:after="0" w:line="240" w:lineRule="auto"/>
      </w:pPr>
      <w:r w:rsidRPr="00F30F8F">
        <w:rPr>
          <w:rFonts w:ascii="Calibri" w:hAnsi="Calibri" w:cs="Calibri"/>
          <w:b/>
          <w:i/>
          <w:szCs w:val="22"/>
        </w:rPr>
        <w:t>Proposal</w:t>
      </w:r>
      <w:r>
        <w:rPr>
          <w:rFonts w:ascii="Calibri" w:hAnsi="Calibri" w:cs="Calibri"/>
          <w:b/>
          <w:i/>
          <w:szCs w:val="22"/>
        </w:rPr>
        <w:t xml:space="preserve"> </w:t>
      </w:r>
      <w:r>
        <w:rPr>
          <w:rFonts w:ascii="Calibri" w:hAnsi="Calibri" w:cs="Calibri" w:hint="eastAsia"/>
          <w:b/>
          <w:i/>
          <w:szCs w:val="22"/>
        </w:rPr>
        <w:t>1</w:t>
      </w:r>
      <w:r w:rsidRPr="00F30F8F">
        <w:rPr>
          <w:rFonts w:ascii="Calibri" w:hAnsi="Calibri" w:cs="Calibri"/>
          <w:b/>
          <w:i/>
          <w:szCs w:val="22"/>
        </w:rPr>
        <w:t>:</w:t>
      </w:r>
      <w:r w:rsidRPr="0005517E">
        <w:t xml:space="preserve"> </w:t>
      </w:r>
    </w:p>
    <w:p w:rsidR="0068024E" w:rsidRDefault="0068024E" w:rsidP="0068024E">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32-</w:t>
      </w:r>
      <w:r>
        <w:rPr>
          <w:rFonts w:ascii="Calibri" w:hAnsi="Calibri" w:cs="Calibri" w:hint="eastAsia"/>
          <w:b/>
          <w:i/>
          <w:szCs w:val="22"/>
        </w:rPr>
        <w:t>2</w:t>
      </w:r>
      <w:r>
        <w:rPr>
          <w:rFonts w:ascii="Calibri" w:hAnsi="Calibri" w:cs="Calibri" w:hint="eastAsia"/>
          <w:b/>
          <w:i/>
          <w:szCs w:val="22"/>
        </w:rPr>
        <w:t>b,</w:t>
      </w:r>
    </w:p>
    <w:p w:rsidR="0068024E" w:rsidRDefault="0068024E" w:rsidP="0068024E">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68024E">
        <w:rPr>
          <w:rFonts w:ascii="Calibri" w:hAnsi="Calibri" w:cs="Calibri"/>
          <w:b/>
          <w:i/>
          <w:szCs w:val="22"/>
        </w:rPr>
        <w:t>UE supports SyncRef UE as the synchronization reference</w:t>
      </w:r>
      <w:r>
        <w:rPr>
          <w:rFonts w:ascii="Calibri" w:hAnsi="Calibri" w:cs="Calibri"/>
          <w:b/>
          <w:i/>
          <w:szCs w:val="22"/>
        </w:rPr>
        <w:t>”</w:t>
      </w:r>
    </w:p>
    <w:p w:rsidR="001677A3" w:rsidRPr="0068024E" w:rsidRDefault="001677A3" w:rsidP="00DD2AA0">
      <w:pPr>
        <w:pStyle w:val="LGTdoc0"/>
        <w:spacing w:afterLines="0" w:after="0" w:line="240" w:lineRule="auto"/>
        <w:ind w:firstLine="425"/>
        <w:rPr>
          <w:rFonts w:ascii="Calibri" w:hAnsi="Calibri" w:cs="Calibri"/>
          <w:szCs w:val="22"/>
        </w:rPr>
      </w:pPr>
    </w:p>
    <w:p w:rsidR="007559E4" w:rsidRPr="00AB631F" w:rsidRDefault="007559E4" w:rsidP="007559E4">
      <w:pPr>
        <w:pStyle w:val="LGTdoc1"/>
        <w:numPr>
          <w:ilvl w:val="1"/>
          <w:numId w:val="2"/>
        </w:numPr>
        <w:spacing w:beforeLines="0" w:before="100" w:beforeAutospacing="1" w:afterLines="50" w:after="120" w:afterAutospacing="0" w:line="264" w:lineRule="auto"/>
        <w:rPr>
          <w:sz w:val="24"/>
          <w:szCs w:val="24"/>
          <w:lang w:val="en-US"/>
        </w:rPr>
      </w:pPr>
      <w:r w:rsidRPr="00AB631F">
        <w:rPr>
          <w:rFonts w:hint="eastAsia"/>
          <w:sz w:val="24"/>
          <w:szCs w:val="24"/>
          <w:lang w:val="en-US"/>
        </w:rPr>
        <w:t>FG 32</w:t>
      </w:r>
      <w:r w:rsidRPr="00AB631F">
        <w:rPr>
          <w:sz w:val="24"/>
          <w:szCs w:val="24"/>
          <w:lang w:val="en-US"/>
        </w:rPr>
        <w:t>-</w:t>
      </w:r>
      <w:r w:rsidR="00AF7983">
        <w:rPr>
          <w:rFonts w:hint="eastAsia"/>
          <w:sz w:val="24"/>
          <w:szCs w:val="24"/>
          <w:lang w:val="en-US"/>
        </w:rPr>
        <w:t>4b</w:t>
      </w:r>
      <w:bookmarkStart w:id="3" w:name="_GoBack"/>
      <w:bookmarkEnd w:id="3"/>
    </w:p>
    <w:p w:rsidR="00AF7983" w:rsidRPr="007843CD" w:rsidRDefault="00AF7983" w:rsidP="007559E4">
      <w:pPr>
        <w:pStyle w:val="LGTdoc0"/>
        <w:spacing w:afterLines="0" w:after="0" w:line="240" w:lineRule="auto"/>
        <w:ind w:firstLine="425"/>
        <w:rPr>
          <w:rFonts w:ascii="Calibri" w:hAnsi="Calibri" w:cs="Calibri"/>
          <w:szCs w:val="22"/>
        </w:rPr>
      </w:pPr>
      <w:r w:rsidRPr="007843CD">
        <w:rPr>
          <w:rFonts w:ascii="Calibri" w:hAnsi="Calibri" w:cs="Calibri" w:hint="eastAsia"/>
          <w:szCs w:val="22"/>
        </w:rPr>
        <w:t>We</w:t>
      </w:r>
      <w:r w:rsidRPr="007843CD">
        <w:rPr>
          <w:rFonts w:ascii="Calibri" w:hAnsi="Calibri" w:cs="Calibri"/>
          <w:szCs w:val="22"/>
        </w:rPr>
        <w:t xml:space="preserve"> </w:t>
      </w:r>
      <w:r w:rsidRPr="007843CD">
        <w:rPr>
          <w:rFonts w:ascii="Calibri" w:hAnsi="Calibri" w:cs="Calibri" w:hint="eastAsia"/>
          <w:szCs w:val="22"/>
        </w:rPr>
        <w:t>think</w:t>
      </w:r>
      <w:r w:rsidRPr="007843CD">
        <w:rPr>
          <w:rFonts w:ascii="Calibri" w:hAnsi="Calibri" w:cs="Calibri"/>
          <w:szCs w:val="22"/>
        </w:rPr>
        <w:t xml:space="preserve"> </w:t>
      </w:r>
      <w:r w:rsidRPr="007843CD">
        <w:rPr>
          <w:rFonts w:ascii="Calibri" w:hAnsi="Calibri" w:cs="Calibri" w:hint="eastAsia"/>
          <w:szCs w:val="22"/>
        </w:rPr>
        <w:t>that</w:t>
      </w:r>
      <w:r w:rsidRPr="007843CD">
        <w:rPr>
          <w:rFonts w:ascii="Calibri" w:hAnsi="Calibri" w:cs="Calibri"/>
          <w:szCs w:val="22"/>
        </w:rPr>
        <w:t xml:space="preserve"> </w:t>
      </w:r>
      <w:r w:rsidRPr="007843CD">
        <w:rPr>
          <w:rFonts w:ascii="Calibri" w:hAnsi="Calibri" w:cs="Calibri" w:hint="eastAsia"/>
          <w:szCs w:val="22"/>
        </w:rPr>
        <w:t>the</w:t>
      </w:r>
      <w:r w:rsidRPr="007843CD">
        <w:rPr>
          <w:rFonts w:ascii="Calibri" w:hAnsi="Calibri" w:cs="Calibri"/>
          <w:szCs w:val="22"/>
        </w:rPr>
        <w:t xml:space="preserve"> </w:t>
      </w:r>
      <w:r w:rsidRPr="007843CD">
        <w:rPr>
          <w:rFonts w:ascii="Calibri" w:hAnsi="Calibri" w:cs="Calibri" w:hint="eastAsia"/>
          <w:szCs w:val="22"/>
        </w:rPr>
        <w:t>features</w:t>
      </w:r>
      <w:r w:rsidRPr="007843CD">
        <w:rPr>
          <w:rFonts w:ascii="Calibri" w:hAnsi="Calibri" w:cs="Calibri"/>
          <w:szCs w:val="22"/>
        </w:rPr>
        <w:t xml:space="preserve"> </w:t>
      </w:r>
      <w:r w:rsidRPr="007843CD">
        <w:rPr>
          <w:rFonts w:ascii="Calibri" w:hAnsi="Calibri" w:cs="Calibri" w:hint="eastAsia"/>
          <w:szCs w:val="22"/>
        </w:rPr>
        <w:t>defined</w:t>
      </w:r>
      <w:r w:rsidRPr="007843CD">
        <w:rPr>
          <w:rFonts w:ascii="Calibri" w:hAnsi="Calibri" w:cs="Calibri"/>
          <w:szCs w:val="22"/>
        </w:rPr>
        <w:t xml:space="preserve"> </w:t>
      </w:r>
      <w:r w:rsidRPr="007843CD">
        <w:rPr>
          <w:rFonts w:ascii="Calibri" w:hAnsi="Calibri" w:cs="Calibri" w:hint="eastAsia"/>
          <w:szCs w:val="22"/>
        </w:rPr>
        <w:t>in</w:t>
      </w:r>
      <w:r w:rsidRPr="007843CD">
        <w:rPr>
          <w:rFonts w:ascii="Calibri" w:hAnsi="Calibri" w:cs="Calibri"/>
          <w:szCs w:val="22"/>
        </w:rPr>
        <w:t xml:space="preserve"> </w:t>
      </w:r>
      <w:r w:rsidRPr="007843CD">
        <w:rPr>
          <w:rFonts w:ascii="Calibri" w:hAnsi="Calibri" w:cs="Calibri" w:hint="eastAsia"/>
          <w:szCs w:val="22"/>
        </w:rPr>
        <w:t>Rel-17</w:t>
      </w:r>
      <w:r w:rsidRPr="007843CD">
        <w:rPr>
          <w:rFonts w:ascii="Calibri" w:hAnsi="Calibri" w:cs="Calibri"/>
          <w:szCs w:val="22"/>
        </w:rPr>
        <w:t xml:space="preserve"> </w:t>
      </w:r>
      <w:r w:rsidRPr="007843CD">
        <w:rPr>
          <w:rFonts w:ascii="Calibri" w:hAnsi="Calibri" w:cs="Calibri" w:hint="eastAsia"/>
          <w:szCs w:val="22"/>
        </w:rPr>
        <w:t>should</w:t>
      </w:r>
      <w:r w:rsidRPr="007843CD">
        <w:rPr>
          <w:rFonts w:ascii="Calibri" w:hAnsi="Calibri" w:cs="Calibri"/>
          <w:szCs w:val="22"/>
        </w:rPr>
        <w:t xml:space="preserve"> </w:t>
      </w:r>
      <w:r w:rsidRPr="007843CD">
        <w:rPr>
          <w:rFonts w:ascii="Calibri" w:hAnsi="Calibri" w:cs="Calibri" w:hint="eastAsia"/>
          <w:szCs w:val="22"/>
        </w:rPr>
        <w:t>be</w:t>
      </w:r>
      <w:r w:rsidRPr="007843CD">
        <w:rPr>
          <w:rFonts w:ascii="Calibri" w:hAnsi="Calibri" w:cs="Calibri"/>
          <w:szCs w:val="22"/>
        </w:rPr>
        <w:t xml:space="preserve"> </w:t>
      </w:r>
      <w:r w:rsidRPr="007843CD">
        <w:rPr>
          <w:rFonts w:ascii="Calibri" w:hAnsi="Calibri" w:cs="Calibri" w:hint="eastAsia"/>
          <w:szCs w:val="22"/>
        </w:rPr>
        <w:t>available</w:t>
      </w:r>
      <w:r w:rsidRPr="007843CD">
        <w:rPr>
          <w:rFonts w:ascii="Calibri" w:hAnsi="Calibri" w:cs="Calibri"/>
          <w:szCs w:val="22"/>
        </w:rPr>
        <w:t xml:space="preserve"> </w:t>
      </w:r>
      <w:r w:rsidRPr="007843CD">
        <w:rPr>
          <w:rFonts w:ascii="Calibri" w:hAnsi="Calibri" w:cs="Calibri" w:hint="eastAsia"/>
          <w:szCs w:val="22"/>
        </w:rPr>
        <w:t>even</w:t>
      </w:r>
      <w:r w:rsidRPr="007843CD">
        <w:rPr>
          <w:rFonts w:ascii="Calibri" w:hAnsi="Calibri" w:cs="Calibri"/>
          <w:szCs w:val="22"/>
        </w:rPr>
        <w:t xml:space="preserve"> </w:t>
      </w:r>
      <w:r w:rsidRPr="007843CD">
        <w:rPr>
          <w:rFonts w:ascii="Calibri" w:hAnsi="Calibri" w:cs="Calibri" w:hint="eastAsia"/>
          <w:szCs w:val="22"/>
        </w:rPr>
        <w:t>when</w:t>
      </w:r>
      <w:r w:rsidRPr="007843CD">
        <w:rPr>
          <w:rFonts w:ascii="Calibri" w:hAnsi="Calibri" w:cs="Calibri"/>
          <w:szCs w:val="22"/>
        </w:rPr>
        <w:t xml:space="preserve"> </w:t>
      </w:r>
      <w:r w:rsidRPr="007843CD">
        <w:rPr>
          <w:rFonts w:ascii="Calibri" w:hAnsi="Calibri" w:cs="Calibri" w:hint="eastAsia"/>
          <w:szCs w:val="22"/>
        </w:rPr>
        <w:t>having</w:t>
      </w:r>
      <w:r w:rsidRPr="007843CD">
        <w:rPr>
          <w:rFonts w:ascii="Calibri" w:hAnsi="Calibri" w:cs="Calibri"/>
          <w:szCs w:val="22"/>
        </w:rPr>
        <w:t xml:space="preserve"> </w:t>
      </w:r>
      <w:r w:rsidRPr="007843CD">
        <w:rPr>
          <w:rFonts w:ascii="Calibri" w:hAnsi="Calibri" w:cs="Calibri" w:hint="eastAsia"/>
          <w:szCs w:val="22"/>
        </w:rPr>
        <w:t>another</w:t>
      </w:r>
      <w:r w:rsidRPr="007843CD">
        <w:rPr>
          <w:rFonts w:ascii="Calibri" w:hAnsi="Calibri" w:cs="Calibri"/>
          <w:szCs w:val="22"/>
        </w:rPr>
        <w:t xml:space="preserve"> </w:t>
      </w:r>
      <w:r w:rsidRPr="007843CD">
        <w:rPr>
          <w:rFonts w:ascii="Calibri" w:hAnsi="Calibri" w:cs="Calibri" w:hint="eastAsia"/>
          <w:szCs w:val="22"/>
        </w:rPr>
        <w:t>UE</w:t>
      </w:r>
      <w:r w:rsidRPr="007843CD">
        <w:rPr>
          <w:rFonts w:ascii="Calibri" w:hAnsi="Calibri" w:cs="Calibri"/>
          <w:szCs w:val="22"/>
        </w:rPr>
        <w:t xml:space="preserve"> </w:t>
      </w:r>
      <w:r w:rsidRPr="007843CD">
        <w:rPr>
          <w:rFonts w:ascii="Calibri" w:hAnsi="Calibri" w:cs="Calibri" w:hint="eastAsia"/>
          <w:szCs w:val="22"/>
        </w:rPr>
        <w:t>as</w:t>
      </w:r>
      <w:r w:rsidRPr="007843CD">
        <w:rPr>
          <w:rFonts w:ascii="Calibri" w:hAnsi="Calibri" w:cs="Calibri"/>
          <w:szCs w:val="22"/>
        </w:rPr>
        <w:t xml:space="preserve"> the synchronization reference </w:t>
      </w:r>
      <w:r w:rsidRPr="007843CD">
        <w:rPr>
          <w:rFonts w:ascii="Calibri" w:hAnsi="Calibri" w:cs="Calibri" w:hint="eastAsia"/>
          <w:szCs w:val="22"/>
        </w:rPr>
        <w:t>under</w:t>
      </w:r>
      <w:r w:rsidRPr="007843CD">
        <w:rPr>
          <w:rFonts w:ascii="Calibri" w:hAnsi="Calibri" w:cs="Calibri"/>
          <w:szCs w:val="22"/>
        </w:rPr>
        <w:t xml:space="preserve"> </w:t>
      </w:r>
      <w:r w:rsidR="006116AF">
        <w:rPr>
          <w:rFonts w:ascii="Calibri" w:hAnsi="Calibri" w:cs="Calibri" w:hint="eastAsia"/>
          <w:szCs w:val="22"/>
        </w:rPr>
        <w:t>the</w:t>
      </w:r>
      <w:r w:rsidR="006116AF">
        <w:rPr>
          <w:rFonts w:ascii="Calibri" w:hAnsi="Calibri" w:cs="Calibri"/>
          <w:szCs w:val="22"/>
        </w:rPr>
        <w:t xml:space="preserve"> </w:t>
      </w:r>
      <w:r w:rsidRPr="007843CD">
        <w:rPr>
          <w:rFonts w:ascii="Calibri" w:hAnsi="Calibri" w:cs="Calibri" w:hint="eastAsia"/>
          <w:szCs w:val="22"/>
        </w:rPr>
        <w:t>out-of-coverage</w:t>
      </w:r>
      <w:r w:rsidRPr="007843CD">
        <w:rPr>
          <w:rFonts w:ascii="Calibri" w:hAnsi="Calibri" w:cs="Calibri"/>
          <w:szCs w:val="22"/>
        </w:rPr>
        <w:t xml:space="preserve"> </w:t>
      </w:r>
      <w:r w:rsidRPr="007843CD">
        <w:rPr>
          <w:rFonts w:ascii="Calibri" w:hAnsi="Calibri" w:cs="Calibri" w:hint="eastAsia"/>
          <w:szCs w:val="22"/>
        </w:rPr>
        <w:t>and</w:t>
      </w:r>
      <w:r w:rsidRPr="007843CD">
        <w:rPr>
          <w:rFonts w:ascii="Calibri" w:hAnsi="Calibri" w:cs="Calibri"/>
          <w:szCs w:val="22"/>
        </w:rPr>
        <w:t xml:space="preserve"> </w:t>
      </w:r>
      <w:r w:rsidRPr="007843CD">
        <w:rPr>
          <w:rFonts w:ascii="Calibri" w:hAnsi="Calibri" w:cs="Calibri" w:hint="eastAsia"/>
          <w:szCs w:val="22"/>
        </w:rPr>
        <w:t>partial</w:t>
      </w:r>
      <w:r w:rsidRPr="007843CD">
        <w:rPr>
          <w:rFonts w:ascii="Calibri" w:hAnsi="Calibri" w:cs="Calibri"/>
          <w:szCs w:val="22"/>
        </w:rPr>
        <w:t xml:space="preserve"> </w:t>
      </w:r>
      <w:r w:rsidRPr="007843CD">
        <w:rPr>
          <w:rFonts w:ascii="Calibri" w:hAnsi="Calibri" w:cs="Calibri" w:hint="eastAsia"/>
          <w:szCs w:val="22"/>
        </w:rPr>
        <w:t>coverage</w:t>
      </w:r>
      <w:r w:rsidR="007843CD" w:rsidRPr="007843CD">
        <w:rPr>
          <w:rFonts w:ascii="Calibri" w:hAnsi="Calibri" w:cs="Calibri"/>
          <w:szCs w:val="22"/>
        </w:rPr>
        <w:t xml:space="preserve"> </w:t>
      </w:r>
      <w:r w:rsidR="007843CD" w:rsidRPr="007843CD">
        <w:rPr>
          <w:rFonts w:ascii="Calibri" w:hAnsi="Calibri" w:cs="Calibri" w:hint="eastAsia"/>
          <w:szCs w:val="22"/>
        </w:rPr>
        <w:t>scenarios</w:t>
      </w:r>
      <w:r w:rsidRPr="007843CD">
        <w:rPr>
          <w:rFonts w:ascii="Calibri" w:hAnsi="Calibri" w:cs="Calibri" w:hint="eastAsia"/>
          <w:szCs w:val="22"/>
        </w:rPr>
        <w:t>.</w:t>
      </w:r>
      <w:r w:rsidRPr="007843CD">
        <w:rPr>
          <w:rFonts w:ascii="Calibri" w:hAnsi="Calibri" w:cs="Calibri"/>
          <w:szCs w:val="22"/>
        </w:rPr>
        <w:t xml:space="preserve"> </w:t>
      </w:r>
      <w:r w:rsidRPr="007843CD">
        <w:rPr>
          <w:rFonts w:ascii="Calibri" w:hAnsi="Calibri" w:cs="Calibri" w:hint="eastAsia"/>
          <w:szCs w:val="22"/>
        </w:rPr>
        <w:t>In</w:t>
      </w:r>
      <w:r w:rsidRPr="007843CD">
        <w:rPr>
          <w:rFonts w:ascii="Calibri" w:hAnsi="Calibri" w:cs="Calibri"/>
          <w:szCs w:val="22"/>
        </w:rPr>
        <w:t xml:space="preserve"> </w:t>
      </w:r>
      <w:r w:rsidRPr="007843CD">
        <w:rPr>
          <w:rFonts w:ascii="Calibri" w:hAnsi="Calibri" w:cs="Calibri" w:hint="eastAsia"/>
          <w:szCs w:val="22"/>
        </w:rPr>
        <w:t>other</w:t>
      </w:r>
      <w:r w:rsidRPr="007843CD">
        <w:rPr>
          <w:rFonts w:ascii="Calibri" w:hAnsi="Calibri" w:cs="Calibri"/>
          <w:szCs w:val="22"/>
        </w:rPr>
        <w:t xml:space="preserve"> </w:t>
      </w:r>
      <w:r w:rsidRPr="007843CD">
        <w:rPr>
          <w:rFonts w:ascii="Calibri" w:hAnsi="Calibri" w:cs="Calibri" w:hint="eastAsia"/>
          <w:szCs w:val="22"/>
        </w:rPr>
        <w:t>words,</w:t>
      </w:r>
      <w:r w:rsidRPr="007843CD">
        <w:rPr>
          <w:rFonts w:ascii="Calibri" w:hAnsi="Calibri" w:cs="Calibri"/>
          <w:szCs w:val="22"/>
        </w:rPr>
        <w:t xml:space="preserve"> </w:t>
      </w:r>
      <w:r w:rsidRPr="007843CD">
        <w:rPr>
          <w:rFonts w:ascii="Calibri" w:hAnsi="Calibri" w:cs="Calibri" w:hint="eastAsia"/>
          <w:szCs w:val="22"/>
        </w:rPr>
        <w:t>all</w:t>
      </w:r>
      <w:r w:rsidRPr="007843CD">
        <w:rPr>
          <w:rFonts w:ascii="Calibri" w:hAnsi="Calibri" w:cs="Calibri"/>
          <w:szCs w:val="22"/>
        </w:rPr>
        <w:t xml:space="preserve"> </w:t>
      </w:r>
      <w:r w:rsidRPr="007843CD">
        <w:rPr>
          <w:rFonts w:ascii="Calibri" w:hAnsi="Calibri" w:cs="Calibri" w:hint="eastAsia"/>
          <w:szCs w:val="22"/>
        </w:rPr>
        <w:t>WGs</w:t>
      </w:r>
      <w:r w:rsidRPr="007843CD">
        <w:rPr>
          <w:rFonts w:ascii="Calibri" w:hAnsi="Calibri" w:cs="Calibri"/>
          <w:szCs w:val="22"/>
        </w:rPr>
        <w:t xml:space="preserve"> </w:t>
      </w:r>
      <w:r w:rsidRPr="007843CD">
        <w:rPr>
          <w:rFonts w:ascii="Calibri" w:hAnsi="Calibri" w:cs="Calibri" w:hint="eastAsia"/>
          <w:szCs w:val="22"/>
        </w:rPr>
        <w:t>have</w:t>
      </w:r>
      <w:r w:rsidRPr="007843CD">
        <w:rPr>
          <w:rFonts w:ascii="Calibri" w:hAnsi="Calibri" w:cs="Calibri"/>
          <w:szCs w:val="22"/>
        </w:rPr>
        <w:t xml:space="preserve"> </w:t>
      </w:r>
      <w:r w:rsidRPr="007843CD">
        <w:rPr>
          <w:rFonts w:ascii="Calibri" w:hAnsi="Calibri" w:cs="Calibri" w:hint="eastAsia"/>
          <w:szCs w:val="22"/>
        </w:rPr>
        <w:t>never</w:t>
      </w:r>
      <w:r w:rsidRPr="007843CD">
        <w:rPr>
          <w:rFonts w:ascii="Calibri" w:hAnsi="Calibri" w:cs="Calibri"/>
          <w:szCs w:val="22"/>
        </w:rPr>
        <w:t xml:space="preserve"> </w:t>
      </w:r>
      <w:r w:rsidRPr="007843CD">
        <w:rPr>
          <w:rFonts w:ascii="Calibri" w:hAnsi="Calibri" w:cs="Calibri" w:hint="eastAsia"/>
          <w:szCs w:val="22"/>
        </w:rPr>
        <w:t>discussed</w:t>
      </w:r>
      <w:r w:rsidRPr="007843CD">
        <w:rPr>
          <w:rFonts w:ascii="Calibri" w:hAnsi="Calibri" w:cs="Calibri"/>
          <w:szCs w:val="22"/>
        </w:rPr>
        <w:t xml:space="preserve"> </w:t>
      </w:r>
      <w:r w:rsidRPr="007843CD">
        <w:rPr>
          <w:rFonts w:ascii="Calibri" w:hAnsi="Calibri" w:cs="Calibri" w:hint="eastAsia"/>
          <w:szCs w:val="22"/>
        </w:rPr>
        <w:t>the</w:t>
      </w:r>
      <w:r w:rsidRPr="007843CD">
        <w:rPr>
          <w:rFonts w:ascii="Calibri" w:hAnsi="Calibri" w:cs="Calibri"/>
          <w:szCs w:val="22"/>
        </w:rPr>
        <w:t xml:space="preserve"> </w:t>
      </w:r>
      <w:r w:rsidRPr="007843CD">
        <w:rPr>
          <w:rFonts w:ascii="Calibri" w:hAnsi="Calibri" w:cs="Calibri" w:hint="eastAsia"/>
          <w:szCs w:val="22"/>
        </w:rPr>
        <w:t>limitation</w:t>
      </w:r>
      <w:r w:rsidRPr="007843CD">
        <w:rPr>
          <w:rFonts w:ascii="Calibri" w:hAnsi="Calibri" w:cs="Calibri"/>
          <w:szCs w:val="22"/>
        </w:rPr>
        <w:t xml:space="preserve"> </w:t>
      </w:r>
      <w:r w:rsidRPr="007843CD">
        <w:rPr>
          <w:rFonts w:ascii="Calibri" w:hAnsi="Calibri" w:cs="Calibri" w:hint="eastAsia"/>
          <w:szCs w:val="22"/>
        </w:rPr>
        <w:t>of</w:t>
      </w:r>
      <w:r w:rsidRPr="007843CD">
        <w:rPr>
          <w:rFonts w:ascii="Calibri" w:hAnsi="Calibri" w:cs="Calibri"/>
          <w:szCs w:val="22"/>
        </w:rPr>
        <w:t xml:space="preserve"> </w:t>
      </w:r>
      <w:r w:rsidRPr="007843CD">
        <w:rPr>
          <w:rFonts w:ascii="Calibri" w:hAnsi="Calibri" w:cs="Calibri" w:hint="eastAsia"/>
          <w:szCs w:val="22"/>
        </w:rPr>
        <w:t>scenarios</w:t>
      </w:r>
      <w:r w:rsidRPr="007843CD">
        <w:rPr>
          <w:rFonts w:ascii="Calibri" w:hAnsi="Calibri" w:cs="Calibri"/>
          <w:szCs w:val="22"/>
        </w:rPr>
        <w:t xml:space="preserve"> </w:t>
      </w:r>
      <w:r w:rsidRPr="007843CD">
        <w:rPr>
          <w:rFonts w:ascii="Calibri" w:hAnsi="Calibri" w:cs="Calibri" w:hint="eastAsia"/>
          <w:szCs w:val="22"/>
        </w:rPr>
        <w:t>under</w:t>
      </w:r>
      <w:r w:rsidRPr="007843CD">
        <w:rPr>
          <w:rFonts w:ascii="Calibri" w:hAnsi="Calibri" w:cs="Calibri"/>
          <w:szCs w:val="22"/>
        </w:rPr>
        <w:t xml:space="preserve"> </w:t>
      </w:r>
      <w:r w:rsidRPr="007843CD">
        <w:rPr>
          <w:rFonts w:ascii="Calibri" w:hAnsi="Calibri" w:cs="Calibri" w:hint="eastAsia"/>
          <w:szCs w:val="22"/>
        </w:rPr>
        <w:t>which</w:t>
      </w:r>
      <w:r w:rsidRPr="007843CD">
        <w:rPr>
          <w:rFonts w:ascii="Calibri" w:hAnsi="Calibri" w:cs="Calibri"/>
          <w:szCs w:val="22"/>
        </w:rPr>
        <w:t xml:space="preserve"> </w:t>
      </w:r>
      <w:r w:rsidR="008F7982" w:rsidRPr="007843CD">
        <w:rPr>
          <w:rFonts w:ascii="Calibri" w:hAnsi="Calibri" w:cs="Calibri" w:hint="eastAsia"/>
          <w:szCs w:val="22"/>
        </w:rPr>
        <w:t>these</w:t>
      </w:r>
      <w:r w:rsidR="008F7982" w:rsidRPr="007843CD">
        <w:rPr>
          <w:rFonts w:ascii="Calibri" w:hAnsi="Calibri" w:cs="Calibri"/>
          <w:szCs w:val="22"/>
        </w:rPr>
        <w:t xml:space="preserve"> features </w:t>
      </w:r>
      <w:r w:rsidR="008F7982" w:rsidRPr="007843CD">
        <w:rPr>
          <w:rFonts w:ascii="Calibri" w:hAnsi="Calibri" w:cs="Calibri" w:hint="eastAsia"/>
          <w:szCs w:val="22"/>
        </w:rPr>
        <w:t>apply.</w:t>
      </w:r>
      <w:r w:rsidR="007843CD" w:rsidRPr="007843CD">
        <w:rPr>
          <w:rFonts w:ascii="Calibri" w:hAnsi="Calibri" w:cs="Calibri"/>
          <w:szCs w:val="22"/>
        </w:rPr>
        <w:t xml:space="preserve"> </w:t>
      </w:r>
      <w:r w:rsidR="007843CD" w:rsidRPr="007843CD">
        <w:rPr>
          <w:rFonts w:ascii="Calibri" w:hAnsi="Calibri" w:cs="Calibri" w:hint="eastAsia"/>
          <w:szCs w:val="22"/>
        </w:rPr>
        <w:t>So,</w:t>
      </w:r>
      <w:r w:rsidR="007843CD" w:rsidRPr="007843CD">
        <w:rPr>
          <w:rFonts w:ascii="Calibri" w:hAnsi="Calibri" w:cs="Calibri"/>
          <w:szCs w:val="22"/>
        </w:rPr>
        <w:t xml:space="preserve"> </w:t>
      </w:r>
      <w:r w:rsidR="007843CD" w:rsidRPr="007843CD">
        <w:rPr>
          <w:rFonts w:ascii="Calibri" w:hAnsi="Calibri" w:cs="Calibri" w:hint="eastAsia"/>
          <w:szCs w:val="22"/>
        </w:rPr>
        <w:t>the</w:t>
      </w:r>
      <w:r w:rsidR="007843CD" w:rsidRPr="007843CD">
        <w:rPr>
          <w:rFonts w:ascii="Calibri" w:hAnsi="Calibri" w:cs="Calibri"/>
          <w:szCs w:val="22"/>
        </w:rPr>
        <w:t xml:space="preserve"> </w:t>
      </w:r>
      <w:r w:rsidR="007843CD" w:rsidRPr="007843CD">
        <w:rPr>
          <w:rFonts w:ascii="Calibri" w:hAnsi="Calibri" w:cs="Calibri" w:hint="eastAsia"/>
          <w:szCs w:val="22"/>
        </w:rPr>
        <w:t>6</w:t>
      </w:r>
      <w:r w:rsidR="007843CD" w:rsidRPr="007843CD">
        <w:rPr>
          <w:rFonts w:ascii="Calibri" w:hAnsi="Calibri" w:cs="Calibri" w:hint="eastAsia"/>
          <w:szCs w:val="22"/>
          <w:vertAlign w:val="superscript"/>
        </w:rPr>
        <w:t>th</w:t>
      </w:r>
      <w:r w:rsidR="007843CD">
        <w:rPr>
          <w:rFonts w:ascii="Calibri" w:hAnsi="Calibri" w:cs="Calibri"/>
          <w:szCs w:val="22"/>
        </w:rPr>
        <w:t xml:space="preserve"> </w:t>
      </w:r>
      <w:r w:rsidR="007843CD" w:rsidRPr="007843CD">
        <w:rPr>
          <w:rFonts w:ascii="Calibri" w:hAnsi="Calibri" w:cs="Calibri" w:hint="eastAsia"/>
          <w:szCs w:val="22"/>
        </w:rPr>
        <w:t>component</w:t>
      </w:r>
      <w:r w:rsidR="007843CD" w:rsidRPr="007843CD">
        <w:rPr>
          <w:rFonts w:ascii="Calibri" w:hAnsi="Calibri" w:cs="Calibri"/>
          <w:szCs w:val="22"/>
        </w:rPr>
        <w:t xml:space="preserve"> </w:t>
      </w:r>
      <w:r w:rsidR="00EB53F9">
        <w:rPr>
          <w:rFonts w:ascii="Calibri" w:hAnsi="Calibri" w:cs="Calibri" w:hint="eastAsia"/>
          <w:szCs w:val="22"/>
        </w:rPr>
        <w:t>of</w:t>
      </w:r>
      <w:r w:rsidR="00EB53F9">
        <w:rPr>
          <w:rFonts w:ascii="Calibri" w:hAnsi="Calibri" w:cs="Calibri"/>
          <w:szCs w:val="22"/>
        </w:rPr>
        <w:t xml:space="preserve"> “</w:t>
      </w:r>
      <w:r w:rsidR="007843CD" w:rsidRPr="007843CD">
        <w:rPr>
          <w:rFonts w:ascii="Calibri" w:hAnsi="Calibri" w:cs="Calibri"/>
          <w:szCs w:val="22"/>
        </w:rPr>
        <w:t>UE supports SyncRef UE as the synchronization reference and can receive S-SSB in NR sidelink if it supports 15-1</w:t>
      </w:r>
      <w:r w:rsidR="00EB53F9">
        <w:rPr>
          <w:rFonts w:ascii="Calibri" w:hAnsi="Calibri" w:cs="Calibri"/>
          <w:szCs w:val="22"/>
        </w:rPr>
        <w:t>”</w:t>
      </w:r>
      <w:r w:rsidR="007843CD" w:rsidRPr="007843CD">
        <w:rPr>
          <w:rFonts w:ascii="Calibri" w:hAnsi="Calibri" w:cs="Calibri"/>
          <w:szCs w:val="22"/>
        </w:rPr>
        <w:t xml:space="preserve"> </w:t>
      </w:r>
      <w:r w:rsidR="007843CD" w:rsidRPr="007843CD">
        <w:rPr>
          <w:rFonts w:ascii="Calibri" w:hAnsi="Calibri" w:cs="Calibri" w:hint="eastAsia"/>
          <w:szCs w:val="22"/>
        </w:rPr>
        <w:t>on</w:t>
      </w:r>
      <w:r w:rsidR="007843CD" w:rsidRPr="007843CD">
        <w:rPr>
          <w:rFonts w:ascii="Calibri" w:hAnsi="Calibri" w:cs="Calibri"/>
          <w:szCs w:val="22"/>
        </w:rPr>
        <w:t xml:space="preserve"> </w:t>
      </w:r>
      <w:r w:rsidR="007843CD" w:rsidRPr="007843CD">
        <w:rPr>
          <w:rFonts w:ascii="Calibri" w:hAnsi="Calibri" w:cs="Calibri" w:hint="eastAsia"/>
          <w:szCs w:val="22"/>
        </w:rPr>
        <w:t>FG</w:t>
      </w:r>
      <w:r w:rsidR="007843CD" w:rsidRPr="007843CD">
        <w:rPr>
          <w:rFonts w:ascii="Calibri" w:hAnsi="Calibri" w:cs="Calibri"/>
          <w:szCs w:val="22"/>
        </w:rPr>
        <w:t xml:space="preserve"> </w:t>
      </w:r>
      <w:r w:rsidR="007843CD" w:rsidRPr="007843CD">
        <w:rPr>
          <w:rFonts w:ascii="Calibri" w:hAnsi="Calibri" w:cs="Calibri" w:hint="eastAsia"/>
          <w:szCs w:val="22"/>
        </w:rPr>
        <w:t>32-4b</w:t>
      </w:r>
      <w:r w:rsidR="007843CD" w:rsidRPr="007843CD">
        <w:rPr>
          <w:rFonts w:ascii="Calibri" w:hAnsi="Calibri" w:cs="Calibri"/>
          <w:szCs w:val="22"/>
        </w:rPr>
        <w:t xml:space="preserve"> </w:t>
      </w:r>
      <w:r w:rsidR="007843CD" w:rsidRPr="007843CD">
        <w:rPr>
          <w:rFonts w:ascii="Calibri" w:hAnsi="Calibri" w:cs="Calibri" w:hint="eastAsia"/>
          <w:szCs w:val="22"/>
        </w:rPr>
        <w:t>needs</w:t>
      </w:r>
      <w:r w:rsidR="007843CD" w:rsidRPr="007843CD">
        <w:rPr>
          <w:rFonts w:ascii="Calibri" w:hAnsi="Calibri" w:cs="Calibri"/>
          <w:szCs w:val="22"/>
        </w:rPr>
        <w:t xml:space="preserve"> </w:t>
      </w:r>
      <w:r w:rsidR="007843CD" w:rsidRPr="007843CD">
        <w:rPr>
          <w:rFonts w:ascii="Calibri" w:hAnsi="Calibri" w:cs="Calibri" w:hint="eastAsia"/>
          <w:szCs w:val="22"/>
        </w:rPr>
        <w:t>to</w:t>
      </w:r>
      <w:r w:rsidR="007843CD" w:rsidRPr="007843CD">
        <w:rPr>
          <w:rFonts w:ascii="Calibri" w:hAnsi="Calibri" w:cs="Calibri"/>
          <w:szCs w:val="22"/>
        </w:rPr>
        <w:t xml:space="preserve"> </w:t>
      </w:r>
      <w:r w:rsidR="007843CD" w:rsidRPr="007843CD">
        <w:rPr>
          <w:rFonts w:ascii="Calibri" w:hAnsi="Calibri" w:cs="Calibri" w:hint="eastAsia"/>
          <w:szCs w:val="22"/>
        </w:rPr>
        <w:t>be</w:t>
      </w:r>
      <w:r w:rsidR="007843CD" w:rsidRPr="007843CD">
        <w:rPr>
          <w:rFonts w:ascii="Calibri" w:hAnsi="Calibri" w:cs="Calibri"/>
          <w:szCs w:val="22"/>
        </w:rPr>
        <w:t xml:space="preserve"> </w:t>
      </w:r>
      <w:r w:rsidR="007843CD" w:rsidRPr="007843CD">
        <w:rPr>
          <w:rFonts w:ascii="Calibri" w:hAnsi="Calibri" w:cs="Calibri" w:hint="eastAsia"/>
          <w:szCs w:val="22"/>
        </w:rPr>
        <w:t>supported.</w:t>
      </w:r>
    </w:p>
    <w:p w:rsidR="0041755F" w:rsidRDefault="0041755F" w:rsidP="007559E4">
      <w:pPr>
        <w:pStyle w:val="LGTdoc0"/>
        <w:spacing w:afterLines="0" w:after="0" w:line="240" w:lineRule="auto"/>
        <w:ind w:firstLine="425"/>
        <w:rPr>
          <w:rFonts w:ascii="Calibri" w:hAnsi="Calibri" w:cs="Calibri"/>
          <w:szCs w:val="22"/>
          <w:lang w:val="en-US"/>
        </w:rPr>
      </w:pPr>
    </w:p>
    <w:p w:rsidR="0041755F" w:rsidRDefault="0041755F" w:rsidP="0041755F">
      <w:pPr>
        <w:pStyle w:val="LGTdoc0"/>
        <w:spacing w:afterLines="0" w:after="0" w:line="240" w:lineRule="auto"/>
      </w:pPr>
      <w:r w:rsidRPr="00F30F8F">
        <w:rPr>
          <w:rFonts w:ascii="Calibri" w:hAnsi="Calibri" w:cs="Calibri"/>
          <w:b/>
          <w:i/>
          <w:szCs w:val="22"/>
        </w:rPr>
        <w:t>Proposal</w:t>
      </w:r>
      <w:r>
        <w:rPr>
          <w:rFonts w:ascii="Calibri" w:hAnsi="Calibri" w:cs="Calibri"/>
          <w:b/>
          <w:i/>
          <w:szCs w:val="22"/>
        </w:rPr>
        <w:t xml:space="preserve"> </w:t>
      </w:r>
      <w:r>
        <w:rPr>
          <w:rFonts w:ascii="Calibri" w:hAnsi="Calibri" w:cs="Calibri" w:hint="eastAsia"/>
          <w:b/>
          <w:i/>
          <w:szCs w:val="22"/>
        </w:rPr>
        <w:t>2</w:t>
      </w:r>
      <w:r w:rsidRPr="00F30F8F">
        <w:rPr>
          <w:rFonts w:ascii="Calibri" w:hAnsi="Calibri" w:cs="Calibri"/>
          <w:b/>
          <w:i/>
          <w:szCs w:val="22"/>
        </w:rPr>
        <w:t>:</w:t>
      </w:r>
      <w:r w:rsidRPr="0005517E">
        <w:t xml:space="preserve"> </w:t>
      </w:r>
    </w:p>
    <w:p w:rsidR="0041755F" w:rsidRDefault="0041755F" w:rsidP="0041755F">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32-4</w:t>
      </w:r>
      <w:r>
        <w:rPr>
          <w:rFonts w:ascii="Calibri" w:hAnsi="Calibri" w:cs="Calibri" w:hint="eastAsia"/>
          <w:b/>
          <w:i/>
          <w:szCs w:val="22"/>
        </w:rPr>
        <w:t>b,</w:t>
      </w:r>
    </w:p>
    <w:p w:rsidR="0041755F" w:rsidRDefault="0041755F" w:rsidP="0041755F">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6</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7843CD">
        <w:rPr>
          <w:rFonts w:ascii="Calibri" w:hAnsi="Calibri" w:cs="Calibri"/>
          <w:b/>
          <w:i/>
          <w:szCs w:val="22"/>
        </w:rPr>
        <w:t>UE supports SyncRef UE as the synchronization reference and can receive S-SSB in NR sidelink if it supports 15-1</w:t>
      </w:r>
      <w:r>
        <w:rPr>
          <w:rFonts w:ascii="Calibri" w:hAnsi="Calibri" w:cs="Calibri"/>
          <w:b/>
          <w:i/>
          <w:szCs w:val="22"/>
        </w:rPr>
        <w:t>”</w:t>
      </w:r>
    </w:p>
    <w:p w:rsidR="0041755F" w:rsidRDefault="0041755F" w:rsidP="007559E4">
      <w:pPr>
        <w:pStyle w:val="LGTdoc0"/>
        <w:spacing w:afterLines="0" w:after="0" w:line="240" w:lineRule="auto"/>
        <w:ind w:firstLine="425"/>
        <w:rPr>
          <w:rFonts w:ascii="Calibri" w:hAnsi="Calibri" w:cs="Calibri" w:hint="eastAsia"/>
          <w:szCs w:val="22"/>
          <w:lang w:val="en-US"/>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Default="00322CCE" w:rsidP="00032D44">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w:t>
      </w:r>
      <w:r w:rsidR="007B303C">
        <w:rPr>
          <w:rFonts w:ascii="Calibri" w:hAnsi="Calibri" w:cs="Calibri"/>
          <w:szCs w:val="22"/>
        </w:rPr>
        <w:t xml:space="preserve">the </w:t>
      </w:r>
      <w:r w:rsidR="00DF6A0C">
        <w:rPr>
          <w:rFonts w:ascii="Calibri" w:hAnsi="Calibri" w:cs="Calibri"/>
          <w:szCs w:val="22"/>
        </w:rPr>
        <w:t xml:space="preserve">remaining </w:t>
      </w:r>
      <w:r w:rsidR="007B303C">
        <w:rPr>
          <w:rFonts w:ascii="Calibri" w:hAnsi="Calibri" w:cs="Calibri"/>
          <w:szCs w:val="22"/>
        </w:rPr>
        <w:t xml:space="preserve">issues </w:t>
      </w:r>
      <w:r w:rsidR="00032D44">
        <w:rPr>
          <w:rFonts w:ascii="Calibri" w:hAnsi="Calibri" w:cs="Calibri" w:hint="eastAsia"/>
          <w:szCs w:val="22"/>
        </w:rPr>
        <w:t>on</w:t>
      </w:r>
      <w:r w:rsidR="00032D44">
        <w:rPr>
          <w:rFonts w:ascii="Calibri" w:hAnsi="Calibri" w:cs="Calibri"/>
          <w:szCs w:val="22"/>
        </w:rPr>
        <w:t xml:space="preserve"> </w:t>
      </w:r>
      <w:r w:rsidR="00032D44">
        <w:rPr>
          <w:rFonts w:ascii="Calibri" w:hAnsi="Calibri" w:cs="Calibri" w:hint="eastAsia"/>
          <w:szCs w:val="22"/>
        </w:rPr>
        <w:t>UE features for NR sidelink enhancement</w:t>
      </w:r>
      <w:r w:rsidR="007B303C">
        <w:rPr>
          <w:rFonts w:ascii="Calibri" w:hAnsi="Calibri" w:cs="Calibri"/>
          <w:szCs w:val="22"/>
        </w:rPr>
        <w:t>.</w:t>
      </w:r>
      <w:r w:rsidR="00233AF2" w:rsidRPr="0038253B">
        <w:rPr>
          <w:rFonts w:ascii="Calibri" w:hAnsi="Calibri" w:cs="Calibri"/>
          <w:szCs w:val="22"/>
        </w:rPr>
        <w:t xml:space="preserve"> The following proposal</w:t>
      </w:r>
      <w:r w:rsidR="007B303C">
        <w:rPr>
          <w:rFonts w:ascii="Calibri" w:hAnsi="Calibri" w:cs="Calibri"/>
          <w:szCs w:val="22"/>
        </w:rPr>
        <w:t>s</w:t>
      </w:r>
      <w:r w:rsidR="00233AF2" w:rsidRPr="0038253B">
        <w:rPr>
          <w:rFonts w:ascii="Calibri" w:hAnsi="Calibri" w:cs="Calibri"/>
          <w:szCs w:val="22"/>
        </w:rPr>
        <w:t xml:space="preserve"> are given.</w:t>
      </w:r>
    </w:p>
    <w:p w:rsidR="004B6847" w:rsidRDefault="004B6847" w:rsidP="00B844E9">
      <w:pPr>
        <w:pStyle w:val="LGTdoc0"/>
        <w:spacing w:afterLines="0" w:after="0" w:line="240" w:lineRule="auto"/>
        <w:rPr>
          <w:rFonts w:ascii="Calibri" w:hAnsi="Calibri" w:cs="Calibri"/>
          <w:b/>
          <w:i/>
          <w:szCs w:val="22"/>
        </w:rPr>
      </w:pPr>
    </w:p>
    <w:p w:rsidR="00AE3691" w:rsidRDefault="00AE3691" w:rsidP="00AE3691">
      <w:pPr>
        <w:pStyle w:val="LGTdoc0"/>
        <w:spacing w:afterLines="0" w:after="0" w:line="240" w:lineRule="auto"/>
      </w:pPr>
      <w:r w:rsidRPr="00F30F8F">
        <w:rPr>
          <w:rFonts w:ascii="Calibri" w:hAnsi="Calibri" w:cs="Calibri"/>
          <w:b/>
          <w:i/>
          <w:szCs w:val="22"/>
        </w:rPr>
        <w:t>Proposal</w:t>
      </w:r>
      <w:r>
        <w:rPr>
          <w:rFonts w:ascii="Calibri" w:hAnsi="Calibri" w:cs="Calibri"/>
          <w:b/>
          <w:i/>
          <w:szCs w:val="22"/>
        </w:rPr>
        <w:t xml:space="preserve"> </w:t>
      </w:r>
      <w:r>
        <w:rPr>
          <w:rFonts w:ascii="Calibri" w:hAnsi="Calibri" w:cs="Calibri" w:hint="eastAsia"/>
          <w:b/>
          <w:i/>
          <w:szCs w:val="22"/>
        </w:rPr>
        <w:t>1</w:t>
      </w:r>
      <w:r w:rsidRPr="00F30F8F">
        <w:rPr>
          <w:rFonts w:ascii="Calibri" w:hAnsi="Calibri" w:cs="Calibri"/>
          <w:b/>
          <w:i/>
          <w:szCs w:val="22"/>
        </w:rPr>
        <w:t>:</w:t>
      </w:r>
      <w:r w:rsidRPr="0005517E">
        <w:t xml:space="preserve"> </w:t>
      </w:r>
    </w:p>
    <w:p w:rsidR="00AE3691" w:rsidRDefault="00AE3691" w:rsidP="00AE3691">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32-</w:t>
      </w:r>
      <w:r>
        <w:rPr>
          <w:rFonts w:ascii="Calibri" w:hAnsi="Calibri" w:cs="Calibri" w:hint="eastAsia"/>
          <w:b/>
          <w:i/>
          <w:szCs w:val="22"/>
        </w:rPr>
        <w:t>2b,</w:t>
      </w:r>
    </w:p>
    <w:p w:rsidR="00AE3691" w:rsidRDefault="00AE3691" w:rsidP="00AE3691">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68024E">
        <w:rPr>
          <w:rFonts w:ascii="Calibri" w:hAnsi="Calibri" w:cs="Calibri"/>
          <w:b/>
          <w:i/>
          <w:szCs w:val="22"/>
        </w:rPr>
        <w:t>UE supports SyncRef UE as the synchronization reference</w:t>
      </w:r>
      <w:r>
        <w:rPr>
          <w:rFonts w:ascii="Calibri" w:hAnsi="Calibri" w:cs="Calibri"/>
          <w:b/>
          <w:i/>
          <w:szCs w:val="22"/>
        </w:rPr>
        <w:t>”</w:t>
      </w:r>
    </w:p>
    <w:p w:rsidR="00C8179D" w:rsidRPr="00AE3691" w:rsidRDefault="00C8179D" w:rsidP="00C8179D">
      <w:pPr>
        <w:pStyle w:val="LGTdoc0"/>
        <w:spacing w:afterLines="0" w:after="0" w:line="240" w:lineRule="auto"/>
        <w:ind w:firstLine="425"/>
        <w:rPr>
          <w:rFonts w:ascii="Calibri" w:hAnsi="Calibri" w:cs="Calibri"/>
          <w:szCs w:val="22"/>
        </w:rPr>
      </w:pPr>
    </w:p>
    <w:p w:rsidR="00AE3691" w:rsidRDefault="00AE3691" w:rsidP="00AE3691">
      <w:pPr>
        <w:pStyle w:val="LGTdoc0"/>
        <w:spacing w:afterLines="0" w:after="0" w:line="240" w:lineRule="auto"/>
      </w:pPr>
      <w:r w:rsidRPr="00F30F8F">
        <w:rPr>
          <w:rFonts w:ascii="Calibri" w:hAnsi="Calibri" w:cs="Calibri"/>
          <w:b/>
          <w:i/>
          <w:szCs w:val="22"/>
        </w:rPr>
        <w:t>Proposal</w:t>
      </w:r>
      <w:r>
        <w:rPr>
          <w:rFonts w:ascii="Calibri" w:hAnsi="Calibri" w:cs="Calibri"/>
          <w:b/>
          <w:i/>
          <w:szCs w:val="22"/>
        </w:rPr>
        <w:t xml:space="preserve"> </w:t>
      </w:r>
      <w:r>
        <w:rPr>
          <w:rFonts w:ascii="Calibri" w:hAnsi="Calibri" w:cs="Calibri" w:hint="eastAsia"/>
          <w:b/>
          <w:i/>
          <w:szCs w:val="22"/>
        </w:rPr>
        <w:t>2</w:t>
      </w:r>
      <w:r w:rsidRPr="00F30F8F">
        <w:rPr>
          <w:rFonts w:ascii="Calibri" w:hAnsi="Calibri" w:cs="Calibri"/>
          <w:b/>
          <w:i/>
          <w:szCs w:val="22"/>
        </w:rPr>
        <w:t>:</w:t>
      </w:r>
      <w:r w:rsidRPr="0005517E">
        <w:t xml:space="preserve"> </w:t>
      </w:r>
    </w:p>
    <w:p w:rsidR="00AE3691" w:rsidRDefault="00AE3691" w:rsidP="00AE3691">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32-4</w:t>
      </w:r>
      <w:r>
        <w:rPr>
          <w:rFonts w:ascii="Calibri" w:hAnsi="Calibri" w:cs="Calibri" w:hint="eastAsia"/>
          <w:b/>
          <w:i/>
          <w:szCs w:val="22"/>
        </w:rPr>
        <w:t>b,</w:t>
      </w:r>
    </w:p>
    <w:p w:rsidR="00AE3691" w:rsidRDefault="00AE3691" w:rsidP="00AE3691">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6</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7843CD">
        <w:rPr>
          <w:rFonts w:ascii="Calibri" w:hAnsi="Calibri" w:cs="Calibri"/>
          <w:b/>
          <w:i/>
          <w:szCs w:val="22"/>
        </w:rPr>
        <w:t>UE supports SyncRef UE as the synchronization reference and can receive S-SSB in NR sidelink if it supports 15-1</w:t>
      </w:r>
      <w:r>
        <w:rPr>
          <w:rFonts w:ascii="Calibri" w:hAnsi="Calibri" w:cs="Calibri"/>
          <w:b/>
          <w:i/>
          <w:szCs w:val="22"/>
        </w:rPr>
        <w:t>”</w:t>
      </w:r>
    </w:p>
    <w:p w:rsidR="00527DAB" w:rsidRPr="00AE3691" w:rsidRDefault="00527DAB" w:rsidP="00527DAB">
      <w:pPr>
        <w:pStyle w:val="LGTdoc0"/>
        <w:spacing w:afterLines="0" w:after="0" w:line="240" w:lineRule="auto"/>
        <w:ind w:left="1200"/>
        <w:rPr>
          <w:rFonts w:ascii="Calibri" w:hAnsi="Calibri" w:cs="Calibri"/>
          <w:b/>
          <w:i/>
          <w:sz w:val="10"/>
          <w:szCs w:val="10"/>
        </w:rPr>
      </w:pPr>
    </w:p>
    <w:p w:rsidR="00527DAB" w:rsidRPr="00527DAB" w:rsidRDefault="00527DAB" w:rsidP="00527DAB">
      <w:pPr>
        <w:pStyle w:val="LGTdoc0"/>
        <w:spacing w:afterLines="0" w:after="0" w:line="240" w:lineRule="auto"/>
        <w:ind w:left="1200"/>
        <w:rPr>
          <w:rFonts w:ascii="Calibri" w:hAnsi="Calibri" w:cs="Calibri"/>
          <w:b/>
          <w:i/>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Default="00791D5D" w:rsidP="00786BF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59759B" w:rsidRPr="0059759B">
        <w:rPr>
          <w:rFonts w:ascii="Calibri" w:hAnsi="Calibri" w:cs="Calibri"/>
          <w:szCs w:val="22"/>
        </w:rPr>
        <w:t>R1-2205327</w:t>
      </w:r>
      <w:r w:rsidRPr="00097CF5">
        <w:rPr>
          <w:rFonts w:ascii="Calibri" w:hAnsi="Calibri" w:cs="Calibri"/>
          <w:szCs w:val="22"/>
        </w:rPr>
        <w:t>, “</w:t>
      </w:r>
      <w:r w:rsidR="0059759B" w:rsidRPr="0059759B">
        <w:rPr>
          <w:rFonts w:ascii="Calibri" w:hAnsi="Calibri" w:cs="Calibri"/>
          <w:szCs w:val="22"/>
        </w:rPr>
        <w:t>Updated RAN1 UE features list for Rel-17 NR after RAN1 #109-e Week1</w:t>
      </w:r>
      <w:r w:rsidRPr="00097CF5">
        <w:rPr>
          <w:rFonts w:ascii="Calibri" w:hAnsi="Calibri" w:cs="Calibri"/>
          <w:szCs w:val="22"/>
        </w:rPr>
        <w:t xml:space="preserve">,” </w:t>
      </w:r>
      <w:r w:rsidR="00F07A78" w:rsidRPr="00F07A78">
        <w:rPr>
          <w:rFonts w:ascii="Calibri" w:hAnsi="Calibri" w:cs="Calibri"/>
          <w:szCs w:val="22"/>
        </w:rPr>
        <w:t>Moderators (AT&amp;T, NTT DOCOMO, INC.)</w:t>
      </w:r>
      <w:r w:rsidRPr="00097CF5">
        <w:rPr>
          <w:rFonts w:ascii="Calibri" w:hAnsi="Calibri" w:cs="Calibri"/>
          <w:szCs w:val="22"/>
        </w:rPr>
        <w:t>.</w:t>
      </w:r>
    </w:p>
    <w:p w:rsidR="0059759B" w:rsidRDefault="0059759B" w:rsidP="0059759B">
      <w:pPr>
        <w:pStyle w:val="LGTdoc0"/>
        <w:spacing w:afterLines="0" w:after="0" w:line="240" w:lineRule="auto"/>
        <w:rPr>
          <w:rFonts w:ascii="Calibri" w:hAnsi="Calibri" w:cs="Calibri"/>
          <w:szCs w:val="22"/>
        </w:rPr>
      </w:pPr>
      <w:r w:rsidRPr="00097CF5">
        <w:rPr>
          <w:rFonts w:ascii="Calibri" w:hAnsi="Calibri" w:cs="Calibri"/>
          <w:szCs w:val="22"/>
        </w:rPr>
        <w:t>[</w:t>
      </w:r>
      <w:r>
        <w:rPr>
          <w:rFonts w:ascii="Calibri" w:hAnsi="Calibri" w:cs="Calibri" w:hint="eastAsia"/>
          <w:szCs w:val="22"/>
        </w:rPr>
        <w:t>2</w:t>
      </w:r>
      <w:r w:rsidRPr="00097CF5">
        <w:rPr>
          <w:rFonts w:ascii="Calibri" w:hAnsi="Calibri" w:cs="Calibri"/>
          <w:szCs w:val="22"/>
        </w:rPr>
        <w:t xml:space="preserve">] </w:t>
      </w:r>
      <w:r w:rsidRPr="0059759B">
        <w:rPr>
          <w:rFonts w:ascii="Calibri" w:hAnsi="Calibri" w:cs="Calibri"/>
          <w:szCs w:val="22"/>
        </w:rPr>
        <w:t>R1-2205325</w:t>
      </w:r>
      <w:r w:rsidRPr="00097CF5">
        <w:rPr>
          <w:rFonts w:ascii="Calibri" w:hAnsi="Calibri" w:cs="Calibri"/>
          <w:szCs w:val="22"/>
        </w:rPr>
        <w:t>, “</w:t>
      </w:r>
      <w:r w:rsidRPr="0059759B">
        <w:rPr>
          <w:rFonts w:ascii="Calibri" w:hAnsi="Calibri" w:cs="Calibri"/>
          <w:szCs w:val="22"/>
        </w:rPr>
        <w:t>Updated RAN1 UE features list for Rel-17 LTE after RAN1 #109-e Week1</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p>
    <w:p w:rsidR="00301972" w:rsidRDefault="00301972" w:rsidP="00301972">
      <w:pPr>
        <w:pStyle w:val="LGTdoc0"/>
        <w:spacing w:afterLines="0" w:after="0" w:line="240" w:lineRule="auto"/>
        <w:rPr>
          <w:rFonts w:ascii="Calibri" w:hAnsi="Calibri" w:cs="Calibri"/>
          <w:szCs w:val="22"/>
        </w:rPr>
      </w:pPr>
      <w:r w:rsidRPr="00097CF5">
        <w:rPr>
          <w:rFonts w:ascii="Calibri" w:hAnsi="Calibri" w:cs="Calibri"/>
          <w:szCs w:val="22"/>
        </w:rPr>
        <w:t>[</w:t>
      </w:r>
      <w:r>
        <w:rPr>
          <w:rFonts w:ascii="Calibri" w:hAnsi="Calibri" w:cs="Calibri" w:hint="eastAsia"/>
          <w:szCs w:val="22"/>
        </w:rPr>
        <w:t>3</w:t>
      </w:r>
      <w:r w:rsidRPr="00097CF5">
        <w:rPr>
          <w:rFonts w:ascii="Calibri" w:hAnsi="Calibri" w:cs="Calibri"/>
          <w:szCs w:val="22"/>
        </w:rPr>
        <w:t xml:space="preserve">] </w:t>
      </w:r>
      <w:r w:rsidR="00B97C15" w:rsidRPr="00B97C15">
        <w:rPr>
          <w:rFonts w:ascii="Calibri" w:hAnsi="Calibri" w:cs="Calibri"/>
          <w:szCs w:val="22"/>
        </w:rPr>
        <w:t>R1-2205607</w:t>
      </w:r>
      <w:r w:rsidRPr="00097CF5">
        <w:rPr>
          <w:rFonts w:ascii="Calibri" w:hAnsi="Calibri" w:cs="Calibri"/>
          <w:szCs w:val="22"/>
        </w:rPr>
        <w:t>, “</w:t>
      </w:r>
      <w:r w:rsidR="00B97C15" w:rsidRPr="00B97C15">
        <w:rPr>
          <w:rFonts w:ascii="Calibri" w:hAnsi="Calibri" w:cs="Calibri"/>
          <w:szCs w:val="22"/>
        </w:rPr>
        <w:t>Updated RAN1 UE features list for Rel-17 NR after RAN1 #109-e Week2</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p>
    <w:p w:rsidR="00213E84" w:rsidRPr="003D0FAC" w:rsidRDefault="00301972" w:rsidP="00301972">
      <w:pPr>
        <w:pStyle w:val="LGTdoc0"/>
        <w:spacing w:afterLines="0" w:after="0" w:line="240" w:lineRule="auto"/>
        <w:rPr>
          <w:rFonts w:ascii="Calibri" w:hAnsi="Calibri" w:cs="Calibri" w:hint="eastAsia"/>
          <w:szCs w:val="22"/>
        </w:rPr>
      </w:pPr>
      <w:r w:rsidRPr="00097CF5">
        <w:rPr>
          <w:rFonts w:ascii="Calibri" w:hAnsi="Calibri" w:cs="Calibri"/>
          <w:szCs w:val="22"/>
        </w:rPr>
        <w:t>[</w:t>
      </w:r>
      <w:r>
        <w:rPr>
          <w:rFonts w:ascii="Calibri" w:hAnsi="Calibri" w:cs="Calibri" w:hint="eastAsia"/>
          <w:szCs w:val="22"/>
        </w:rPr>
        <w:t>4</w:t>
      </w:r>
      <w:r w:rsidRPr="00097CF5">
        <w:rPr>
          <w:rFonts w:ascii="Calibri" w:hAnsi="Calibri" w:cs="Calibri"/>
          <w:szCs w:val="22"/>
        </w:rPr>
        <w:t xml:space="preserve">] </w:t>
      </w:r>
      <w:r w:rsidR="00B97C15" w:rsidRPr="00B97C15">
        <w:rPr>
          <w:rFonts w:ascii="Calibri" w:hAnsi="Calibri" w:cs="Calibri"/>
          <w:szCs w:val="22"/>
        </w:rPr>
        <w:t>R1-2205610</w:t>
      </w:r>
      <w:r w:rsidRPr="00097CF5">
        <w:rPr>
          <w:rFonts w:ascii="Calibri" w:hAnsi="Calibri" w:cs="Calibri"/>
          <w:szCs w:val="22"/>
        </w:rPr>
        <w:t>, “</w:t>
      </w:r>
      <w:r w:rsidR="00B97C15" w:rsidRPr="00B97C15">
        <w:rPr>
          <w:rFonts w:ascii="Calibri" w:hAnsi="Calibri" w:cs="Calibri"/>
          <w:szCs w:val="22"/>
        </w:rPr>
        <w:t>Updated RAN1 UE features list for Rel-17 LTE after RAN1 #109-e Week2</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p>
    <w:sectPr w:rsidR="00213E84" w:rsidRPr="003D0FA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E55" w:rsidRDefault="00105E55">
      <w:r>
        <w:separator/>
      </w:r>
    </w:p>
  </w:endnote>
  <w:endnote w:type="continuationSeparator" w:id="0">
    <w:p w:rsidR="00105E55" w:rsidRDefault="00105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游ゴシック">
    <w:altName w:val="Yu Gothic"/>
    <w:charset w:val="80"/>
    <w:family w:val="modern"/>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DBB" w:rsidRDefault="006B6DB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B6DBB" w:rsidRDefault="006B6DB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DBB" w:rsidRDefault="006B6DB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1755F">
      <w:rPr>
        <w:rStyle w:val="a8"/>
        <w:noProof/>
      </w:rPr>
      <w:t>2</w:t>
    </w:r>
    <w:r>
      <w:rPr>
        <w:rStyle w:val="a8"/>
      </w:rPr>
      <w:fldChar w:fldCharType="end"/>
    </w:r>
  </w:p>
  <w:p w:rsidR="006B6DBB" w:rsidRDefault="006B6D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E55" w:rsidRDefault="00105E55">
      <w:r>
        <w:separator/>
      </w:r>
    </w:p>
  </w:footnote>
  <w:footnote w:type="continuationSeparator" w:id="0">
    <w:p w:rsidR="00105E55" w:rsidRDefault="00105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7627C39"/>
    <w:multiLevelType w:val="hybridMultilevel"/>
    <w:tmpl w:val="F6E2FDD0"/>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FD1C34"/>
    <w:multiLevelType w:val="hybridMultilevel"/>
    <w:tmpl w:val="5E543CFA"/>
    <w:lvl w:ilvl="0" w:tplc="49A83E6E">
      <w:numFmt w:val="bullet"/>
      <w:lvlText w:val="•"/>
      <w:lvlJc w:val="left"/>
      <w:pPr>
        <w:ind w:left="420" w:hanging="420"/>
      </w:pPr>
      <w:rPr>
        <w:rFonts w:ascii="Arial" w:eastAsia="游ゴシック"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40A8348D"/>
    <w:multiLevelType w:val="hybridMultilevel"/>
    <w:tmpl w:val="860CEF7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1D959E9"/>
    <w:multiLevelType w:val="hybridMultilevel"/>
    <w:tmpl w:val="C99C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3035AA2"/>
    <w:multiLevelType w:val="multilevel"/>
    <w:tmpl w:val="6464CEB8"/>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D74394F"/>
    <w:multiLevelType w:val="hybridMultilevel"/>
    <w:tmpl w:val="8A880EAA"/>
    <w:lvl w:ilvl="0" w:tplc="04090001">
      <w:start w:val="1"/>
      <w:numFmt w:val="bullet"/>
      <w:lvlText w:val=""/>
      <w:lvlJc w:val="left"/>
      <w:pPr>
        <w:ind w:left="420" w:hanging="420"/>
      </w:pPr>
      <w:rPr>
        <w:rFonts w:ascii="Wingdings" w:hAnsi="Wingdings" w:hint="default"/>
        <w:sz w:val="16"/>
      </w:rPr>
    </w:lvl>
    <w:lvl w:ilvl="1" w:tplc="04090009">
      <w:start w:val="1"/>
      <w:numFmt w:val="bullet"/>
      <w:lvlText w:val=""/>
      <w:lvlJc w:val="left"/>
      <w:pPr>
        <w:ind w:left="840" w:hanging="420"/>
      </w:pPr>
      <w:rPr>
        <w:rFonts w:ascii="Wingdings" w:hAnsi="Wingdings" w:hint="default"/>
      </w:rPr>
    </w:lvl>
    <w:lvl w:ilvl="2" w:tplc="A80C6476">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8"/>
  </w:num>
  <w:num w:numId="4">
    <w:abstractNumId w:val="39"/>
  </w:num>
  <w:num w:numId="5">
    <w:abstractNumId w:val="19"/>
  </w:num>
  <w:num w:numId="6">
    <w:abstractNumId w:val="27"/>
  </w:num>
  <w:num w:numId="7">
    <w:abstractNumId w:val="16"/>
  </w:num>
  <w:num w:numId="8">
    <w:abstractNumId w:val="20"/>
  </w:num>
  <w:num w:numId="9">
    <w:abstractNumId w:val="36"/>
  </w:num>
  <w:num w:numId="10">
    <w:abstractNumId w:val="2"/>
  </w:num>
  <w:num w:numId="11">
    <w:abstractNumId w:val="7"/>
  </w:num>
  <w:num w:numId="12">
    <w:abstractNumId w:val="30"/>
  </w:num>
  <w:num w:numId="13">
    <w:abstractNumId w:val="40"/>
  </w:num>
  <w:num w:numId="14">
    <w:abstractNumId w:val="25"/>
  </w:num>
  <w:num w:numId="15">
    <w:abstractNumId w:val="33"/>
  </w:num>
  <w:num w:numId="16">
    <w:abstractNumId w:val="11"/>
  </w:num>
  <w:num w:numId="17">
    <w:abstractNumId w:val="22"/>
  </w:num>
  <w:num w:numId="18">
    <w:abstractNumId w:val="5"/>
  </w:num>
  <w:num w:numId="19">
    <w:abstractNumId w:val="14"/>
  </w:num>
  <w:num w:numId="20">
    <w:abstractNumId w:val="23"/>
  </w:num>
  <w:num w:numId="21">
    <w:abstractNumId w:val="9"/>
  </w:num>
  <w:num w:numId="22">
    <w:abstractNumId w:val="8"/>
  </w:num>
  <w:num w:numId="23">
    <w:abstractNumId w:val="13"/>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1"/>
  </w:num>
  <w:num w:numId="27">
    <w:abstractNumId w:val="28"/>
  </w:num>
  <w:num w:numId="28">
    <w:abstractNumId w:val="0"/>
  </w:num>
  <w:num w:numId="29">
    <w:abstractNumId w:val="15"/>
  </w:num>
  <w:num w:numId="30">
    <w:abstractNumId w:val="24"/>
  </w:num>
  <w:num w:numId="31">
    <w:abstractNumId w:val="24"/>
  </w:num>
  <w:num w:numId="32">
    <w:abstractNumId w:val="4"/>
  </w:num>
  <w:num w:numId="33">
    <w:abstractNumId w:val="34"/>
  </w:num>
  <w:num w:numId="34">
    <w:abstractNumId w:val="35"/>
  </w:num>
  <w:num w:numId="35">
    <w:abstractNumId w:val="32"/>
  </w:num>
  <w:num w:numId="36">
    <w:abstractNumId w:val="29"/>
  </w:num>
  <w:num w:numId="37">
    <w:abstractNumId w:val="21"/>
  </w:num>
  <w:num w:numId="38">
    <w:abstractNumId w:val="1"/>
  </w:num>
  <w:num w:numId="39">
    <w:abstractNumId w:val="10"/>
  </w:num>
  <w:num w:numId="40">
    <w:abstractNumId w:val="18"/>
  </w:num>
  <w:num w:numId="41">
    <w:abstractNumId w:val="37"/>
  </w:num>
  <w:num w:numId="42">
    <w:abstractNumId w:val="3"/>
  </w:num>
  <w:num w:numId="4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5DA6"/>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41F"/>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6DA"/>
    <w:rsid w:val="00032775"/>
    <w:rsid w:val="00032898"/>
    <w:rsid w:val="00032C3B"/>
    <w:rsid w:val="00032CB4"/>
    <w:rsid w:val="00032D3D"/>
    <w:rsid w:val="00032D44"/>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17E"/>
    <w:rsid w:val="00055342"/>
    <w:rsid w:val="0005537D"/>
    <w:rsid w:val="0005629B"/>
    <w:rsid w:val="0005633E"/>
    <w:rsid w:val="00056499"/>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AF"/>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3C"/>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6BFB"/>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02"/>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BC"/>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29"/>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AD5"/>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4C1"/>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57FC"/>
    <w:rsid w:val="000F6048"/>
    <w:rsid w:val="000F62A9"/>
    <w:rsid w:val="000F63D8"/>
    <w:rsid w:val="000F6A90"/>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95D"/>
    <w:rsid w:val="00105BA9"/>
    <w:rsid w:val="00105E55"/>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0D1"/>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0FDE"/>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7A3"/>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00"/>
    <w:rsid w:val="00185425"/>
    <w:rsid w:val="001854EA"/>
    <w:rsid w:val="001855C0"/>
    <w:rsid w:val="00185620"/>
    <w:rsid w:val="00185913"/>
    <w:rsid w:val="0018591D"/>
    <w:rsid w:val="001864D4"/>
    <w:rsid w:val="001865AB"/>
    <w:rsid w:val="00186CFF"/>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1AE"/>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6B9"/>
    <w:rsid w:val="001B48C6"/>
    <w:rsid w:val="001B4923"/>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410"/>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5AB"/>
    <w:rsid w:val="00203749"/>
    <w:rsid w:val="00203A45"/>
    <w:rsid w:val="00203DF5"/>
    <w:rsid w:val="00203F51"/>
    <w:rsid w:val="00203FAB"/>
    <w:rsid w:val="002043C3"/>
    <w:rsid w:val="002044D0"/>
    <w:rsid w:val="002052D1"/>
    <w:rsid w:val="0020534D"/>
    <w:rsid w:val="00205AA2"/>
    <w:rsid w:val="002060BF"/>
    <w:rsid w:val="002062EE"/>
    <w:rsid w:val="00206458"/>
    <w:rsid w:val="00206851"/>
    <w:rsid w:val="002069F4"/>
    <w:rsid w:val="002070BE"/>
    <w:rsid w:val="00207486"/>
    <w:rsid w:val="00207646"/>
    <w:rsid w:val="00207916"/>
    <w:rsid w:val="0021000B"/>
    <w:rsid w:val="002100F5"/>
    <w:rsid w:val="002103A0"/>
    <w:rsid w:val="002106F2"/>
    <w:rsid w:val="002107A1"/>
    <w:rsid w:val="00210E27"/>
    <w:rsid w:val="00210E3A"/>
    <w:rsid w:val="002116CD"/>
    <w:rsid w:val="00211A29"/>
    <w:rsid w:val="00211A5D"/>
    <w:rsid w:val="00211E2F"/>
    <w:rsid w:val="00211E74"/>
    <w:rsid w:val="00211F4D"/>
    <w:rsid w:val="002123B6"/>
    <w:rsid w:val="002123E0"/>
    <w:rsid w:val="002124CB"/>
    <w:rsid w:val="00212654"/>
    <w:rsid w:val="00212741"/>
    <w:rsid w:val="00212C1F"/>
    <w:rsid w:val="0021352A"/>
    <w:rsid w:val="002136C5"/>
    <w:rsid w:val="0021375F"/>
    <w:rsid w:val="00213860"/>
    <w:rsid w:val="00213E84"/>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28E"/>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375"/>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4C09"/>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2F59"/>
    <w:rsid w:val="002F33E0"/>
    <w:rsid w:val="002F36C9"/>
    <w:rsid w:val="002F3972"/>
    <w:rsid w:val="002F3BBB"/>
    <w:rsid w:val="002F3EC0"/>
    <w:rsid w:val="002F473E"/>
    <w:rsid w:val="002F4777"/>
    <w:rsid w:val="002F4C52"/>
    <w:rsid w:val="002F5142"/>
    <w:rsid w:val="002F5159"/>
    <w:rsid w:val="002F53A2"/>
    <w:rsid w:val="002F56BF"/>
    <w:rsid w:val="002F5800"/>
    <w:rsid w:val="002F5AC8"/>
    <w:rsid w:val="002F5D61"/>
    <w:rsid w:val="002F60B0"/>
    <w:rsid w:val="002F6240"/>
    <w:rsid w:val="002F62DE"/>
    <w:rsid w:val="002F6651"/>
    <w:rsid w:val="002F6B54"/>
    <w:rsid w:val="0030004C"/>
    <w:rsid w:val="003002FF"/>
    <w:rsid w:val="00300467"/>
    <w:rsid w:val="00300683"/>
    <w:rsid w:val="00300902"/>
    <w:rsid w:val="00300F76"/>
    <w:rsid w:val="003012BE"/>
    <w:rsid w:val="00301385"/>
    <w:rsid w:val="00301561"/>
    <w:rsid w:val="00301972"/>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3C8A"/>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28E"/>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15"/>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0FAC"/>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371"/>
    <w:rsid w:val="003D4458"/>
    <w:rsid w:val="003D47EE"/>
    <w:rsid w:val="003D48F5"/>
    <w:rsid w:val="003D4DE6"/>
    <w:rsid w:val="003D4EF4"/>
    <w:rsid w:val="003D53BD"/>
    <w:rsid w:val="003D5A08"/>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0FE1"/>
    <w:rsid w:val="004011E0"/>
    <w:rsid w:val="004014C0"/>
    <w:rsid w:val="00401A9F"/>
    <w:rsid w:val="00401E83"/>
    <w:rsid w:val="00401F16"/>
    <w:rsid w:val="004023A4"/>
    <w:rsid w:val="00402A64"/>
    <w:rsid w:val="00402AAF"/>
    <w:rsid w:val="00402F4D"/>
    <w:rsid w:val="00403005"/>
    <w:rsid w:val="0040315D"/>
    <w:rsid w:val="0040327D"/>
    <w:rsid w:val="00403301"/>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55F"/>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8F8"/>
    <w:rsid w:val="00434CDD"/>
    <w:rsid w:val="00435393"/>
    <w:rsid w:val="0043560E"/>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45"/>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CBF"/>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57ECF"/>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66E"/>
    <w:rsid w:val="00471248"/>
    <w:rsid w:val="00471363"/>
    <w:rsid w:val="00471488"/>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236"/>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4A"/>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DD9"/>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050"/>
    <w:rsid w:val="004D16DC"/>
    <w:rsid w:val="004D17DE"/>
    <w:rsid w:val="004D20CF"/>
    <w:rsid w:val="004D22E1"/>
    <w:rsid w:val="004D240A"/>
    <w:rsid w:val="004D2E03"/>
    <w:rsid w:val="004D30B3"/>
    <w:rsid w:val="004D35B0"/>
    <w:rsid w:val="004D3CA2"/>
    <w:rsid w:val="004D3D54"/>
    <w:rsid w:val="004D3E1D"/>
    <w:rsid w:val="004D4360"/>
    <w:rsid w:val="004D4467"/>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4F75AB"/>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ACC"/>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988"/>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30D"/>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DAB"/>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F8D"/>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4"/>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2F0"/>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4DE9"/>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1AB"/>
    <w:rsid w:val="00584812"/>
    <w:rsid w:val="00584843"/>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59B"/>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EDC"/>
    <w:rsid w:val="005B20ED"/>
    <w:rsid w:val="005B211E"/>
    <w:rsid w:val="005B277F"/>
    <w:rsid w:val="005B2D4F"/>
    <w:rsid w:val="005B46DD"/>
    <w:rsid w:val="005B4761"/>
    <w:rsid w:val="005B4A3F"/>
    <w:rsid w:val="005B4BB8"/>
    <w:rsid w:val="005B4F82"/>
    <w:rsid w:val="005B5601"/>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2E6"/>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879"/>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96F"/>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6AF"/>
    <w:rsid w:val="006119FB"/>
    <w:rsid w:val="00611DC9"/>
    <w:rsid w:val="00612319"/>
    <w:rsid w:val="00612A59"/>
    <w:rsid w:val="00612E1A"/>
    <w:rsid w:val="00613507"/>
    <w:rsid w:val="006135D9"/>
    <w:rsid w:val="006135E5"/>
    <w:rsid w:val="00613744"/>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17EC4"/>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38C"/>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166"/>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5FE"/>
    <w:rsid w:val="00656D25"/>
    <w:rsid w:val="006573B6"/>
    <w:rsid w:val="00657B56"/>
    <w:rsid w:val="00657CF5"/>
    <w:rsid w:val="00657D12"/>
    <w:rsid w:val="0066015E"/>
    <w:rsid w:val="00660ABA"/>
    <w:rsid w:val="00660ADB"/>
    <w:rsid w:val="0066111E"/>
    <w:rsid w:val="00661340"/>
    <w:rsid w:val="0066162D"/>
    <w:rsid w:val="00661795"/>
    <w:rsid w:val="006619DE"/>
    <w:rsid w:val="00661F79"/>
    <w:rsid w:val="00661F88"/>
    <w:rsid w:val="00662262"/>
    <w:rsid w:val="00662514"/>
    <w:rsid w:val="00663133"/>
    <w:rsid w:val="00663697"/>
    <w:rsid w:val="00663742"/>
    <w:rsid w:val="00663B8C"/>
    <w:rsid w:val="00664064"/>
    <w:rsid w:val="00664257"/>
    <w:rsid w:val="0066462F"/>
    <w:rsid w:val="00664633"/>
    <w:rsid w:val="006646D8"/>
    <w:rsid w:val="0066537E"/>
    <w:rsid w:val="00665601"/>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24E"/>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FB4"/>
    <w:rsid w:val="006911B3"/>
    <w:rsid w:val="00691811"/>
    <w:rsid w:val="00691FC3"/>
    <w:rsid w:val="006923AD"/>
    <w:rsid w:val="00692A61"/>
    <w:rsid w:val="00692BC0"/>
    <w:rsid w:val="00692F53"/>
    <w:rsid w:val="00692F7F"/>
    <w:rsid w:val="00693117"/>
    <w:rsid w:val="00693523"/>
    <w:rsid w:val="0069364E"/>
    <w:rsid w:val="00693AD5"/>
    <w:rsid w:val="00693B20"/>
    <w:rsid w:val="00693B48"/>
    <w:rsid w:val="0069465D"/>
    <w:rsid w:val="00694DD6"/>
    <w:rsid w:val="00694E88"/>
    <w:rsid w:val="006950E7"/>
    <w:rsid w:val="006960FB"/>
    <w:rsid w:val="0069656D"/>
    <w:rsid w:val="006965DA"/>
    <w:rsid w:val="0069664D"/>
    <w:rsid w:val="00696F1E"/>
    <w:rsid w:val="00697742"/>
    <w:rsid w:val="00697843"/>
    <w:rsid w:val="00697C6A"/>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139"/>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5FD4"/>
    <w:rsid w:val="006B604B"/>
    <w:rsid w:val="006B6237"/>
    <w:rsid w:val="006B682A"/>
    <w:rsid w:val="006B6C4B"/>
    <w:rsid w:val="006B6DB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47"/>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549"/>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DC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9E4"/>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4856"/>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3CD"/>
    <w:rsid w:val="007849FA"/>
    <w:rsid w:val="00784A16"/>
    <w:rsid w:val="00784EB7"/>
    <w:rsid w:val="00784EC4"/>
    <w:rsid w:val="00785313"/>
    <w:rsid w:val="00785390"/>
    <w:rsid w:val="007855C5"/>
    <w:rsid w:val="00785814"/>
    <w:rsid w:val="007859B0"/>
    <w:rsid w:val="00785A84"/>
    <w:rsid w:val="00785FB7"/>
    <w:rsid w:val="00786214"/>
    <w:rsid w:val="00786769"/>
    <w:rsid w:val="00786B32"/>
    <w:rsid w:val="00786B74"/>
    <w:rsid w:val="00786BF1"/>
    <w:rsid w:val="00786E5B"/>
    <w:rsid w:val="00787229"/>
    <w:rsid w:val="007873BE"/>
    <w:rsid w:val="007875D1"/>
    <w:rsid w:val="0078789C"/>
    <w:rsid w:val="00790013"/>
    <w:rsid w:val="00790574"/>
    <w:rsid w:val="00790577"/>
    <w:rsid w:val="007906C9"/>
    <w:rsid w:val="00790859"/>
    <w:rsid w:val="00791559"/>
    <w:rsid w:val="00791722"/>
    <w:rsid w:val="00791D5D"/>
    <w:rsid w:val="007923B5"/>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03C"/>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CC0"/>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0733"/>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6F"/>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ADD"/>
    <w:rsid w:val="00844B38"/>
    <w:rsid w:val="00844D15"/>
    <w:rsid w:val="00844DF0"/>
    <w:rsid w:val="00844F3E"/>
    <w:rsid w:val="00845436"/>
    <w:rsid w:val="00845D7E"/>
    <w:rsid w:val="00845E81"/>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49F"/>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232"/>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3BB"/>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50"/>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95"/>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202"/>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8AB"/>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982"/>
    <w:rsid w:val="008F7BC4"/>
    <w:rsid w:val="008F7CD9"/>
    <w:rsid w:val="008F7ED1"/>
    <w:rsid w:val="008F7FDE"/>
    <w:rsid w:val="00900A04"/>
    <w:rsid w:val="00900B8C"/>
    <w:rsid w:val="00900D36"/>
    <w:rsid w:val="00901210"/>
    <w:rsid w:val="00901BD9"/>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049"/>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657"/>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3CD"/>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D48"/>
    <w:rsid w:val="00945F49"/>
    <w:rsid w:val="00946209"/>
    <w:rsid w:val="00946405"/>
    <w:rsid w:val="0094693C"/>
    <w:rsid w:val="00946B93"/>
    <w:rsid w:val="00946F74"/>
    <w:rsid w:val="009471A0"/>
    <w:rsid w:val="00947437"/>
    <w:rsid w:val="009478FB"/>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6EAA"/>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7767B"/>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6B"/>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C8F"/>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03F"/>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D4F"/>
    <w:rsid w:val="009D0F5B"/>
    <w:rsid w:val="009D0FA3"/>
    <w:rsid w:val="009D14AC"/>
    <w:rsid w:val="009D1DC2"/>
    <w:rsid w:val="009D1F49"/>
    <w:rsid w:val="009D202A"/>
    <w:rsid w:val="009D270D"/>
    <w:rsid w:val="009D2848"/>
    <w:rsid w:val="009D289F"/>
    <w:rsid w:val="009D29F6"/>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5DB"/>
    <w:rsid w:val="009E2C16"/>
    <w:rsid w:val="009E31D4"/>
    <w:rsid w:val="009E3CD2"/>
    <w:rsid w:val="009E3D24"/>
    <w:rsid w:val="009E3FD3"/>
    <w:rsid w:val="009E41D8"/>
    <w:rsid w:val="009E45F6"/>
    <w:rsid w:val="009E4639"/>
    <w:rsid w:val="009E547A"/>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52E"/>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7A"/>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620"/>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1B1"/>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48B"/>
    <w:rsid w:val="00AB26D1"/>
    <w:rsid w:val="00AB278F"/>
    <w:rsid w:val="00AB2842"/>
    <w:rsid w:val="00AB28CC"/>
    <w:rsid w:val="00AB30B8"/>
    <w:rsid w:val="00AB3211"/>
    <w:rsid w:val="00AB35EA"/>
    <w:rsid w:val="00AB3A57"/>
    <w:rsid w:val="00AB458F"/>
    <w:rsid w:val="00AB4BAD"/>
    <w:rsid w:val="00AB53D8"/>
    <w:rsid w:val="00AB631F"/>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C94"/>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691"/>
    <w:rsid w:val="00AE3A31"/>
    <w:rsid w:val="00AE3E20"/>
    <w:rsid w:val="00AE4037"/>
    <w:rsid w:val="00AE439C"/>
    <w:rsid w:val="00AE4695"/>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2CFA"/>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983"/>
    <w:rsid w:val="00AF7D56"/>
    <w:rsid w:val="00AF7F3A"/>
    <w:rsid w:val="00B004EE"/>
    <w:rsid w:val="00B01668"/>
    <w:rsid w:val="00B01706"/>
    <w:rsid w:val="00B024D5"/>
    <w:rsid w:val="00B02938"/>
    <w:rsid w:val="00B02EA4"/>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852"/>
    <w:rsid w:val="00B13A97"/>
    <w:rsid w:val="00B13DA1"/>
    <w:rsid w:val="00B14073"/>
    <w:rsid w:val="00B14139"/>
    <w:rsid w:val="00B1430D"/>
    <w:rsid w:val="00B1473A"/>
    <w:rsid w:val="00B14CAD"/>
    <w:rsid w:val="00B14F6E"/>
    <w:rsid w:val="00B1502D"/>
    <w:rsid w:val="00B1572E"/>
    <w:rsid w:val="00B15CA3"/>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CD2"/>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3E9"/>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2E2"/>
    <w:rsid w:val="00B543F0"/>
    <w:rsid w:val="00B54450"/>
    <w:rsid w:val="00B5472F"/>
    <w:rsid w:val="00B54778"/>
    <w:rsid w:val="00B54A64"/>
    <w:rsid w:val="00B54B49"/>
    <w:rsid w:val="00B54C36"/>
    <w:rsid w:val="00B54FA4"/>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582D"/>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C15"/>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253"/>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214"/>
    <w:rsid w:val="00BF18F5"/>
    <w:rsid w:val="00BF1949"/>
    <w:rsid w:val="00BF1A38"/>
    <w:rsid w:val="00BF21EF"/>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BE"/>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C"/>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6953"/>
    <w:rsid w:val="00C377AC"/>
    <w:rsid w:val="00C40165"/>
    <w:rsid w:val="00C40364"/>
    <w:rsid w:val="00C403AF"/>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8"/>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18C"/>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92B"/>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79D"/>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868"/>
    <w:rsid w:val="00C96DFD"/>
    <w:rsid w:val="00C972E5"/>
    <w:rsid w:val="00C9783C"/>
    <w:rsid w:val="00CA00E9"/>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5E7A"/>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5E5"/>
    <w:rsid w:val="00CC1647"/>
    <w:rsid w:val="00CC1714"/>
    <w:rsid w:val="00CC1772"/>
    <w:rsid w:val="00CC2EE7"/>
    <w:rsid w:val="00CC2FBD"/>
    <w:rsid w:val="00CC376F"/>
    <w:rsid w:val="00CC38F8"/>
    <w:rsid w:val="00CC3E8D"/>
    <w:rsid w:val="00CC43AC"/>
    <w:rsid w:val="00CC4E29"/>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E0D"/>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C6A"/>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10C"/>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17E"/>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C47"/>
    <w:rsid w:val="00D64E98"/>
    <w:rsid w:val="00D64F4D"/>
    <w:rsid w:val="00D65FB8"/>
    <w:rsid w:val="00D661DB"/>
    <w:rsid w:val="00D66411"/>
    <w:rsid w:val="00D664B3"/>
    <w:rsid w:val="00D66ACD"/>
    <w:rsid w:val="00D67105"/>
    <w:rsid w:val="00D67256"/>
    <w:rsid w:val="00D679C5"/>
    <w:rsid w:val="00D67A05"/>
    <w:rsid w:val="00D67EFC"/>
    <w:rsid w:val="00D67F1D"/>
    <w:rsid w:val="00D70149"/>
    <w:rsid w:val="00D70376"/>
    <w:rsid w:val="00D70474"/>
    <w:rsid w:val="00D70785"/>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4F09"/>
    <w:rsid w:val="00D851E4"/>
    <w:rsid w:val="00D85B14"/>
    <w:rsid w:val="00D85E6C"/>
    <w:rsid w:val="00D85F88"/>
    <w:rsid w:val="00D86743"/>
    <w:rsid w:val="00D869DB"/>
    <w:rsid w:val="00D86A09"/>
    <w:rsid w:val="00D86B35"/>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986"/>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018"/>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3EA0"/>
    <w:rsid w:val="00DC41A6"/>
    <w:rsid w:val="00DC433D"/>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07"/>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0C"/>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1E"/>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732"/>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1E81"/>
    <w:rsid w:val="00E3216E"/>
    <w:rsid w:val="00E32A7C"/>
    <w:rsid w:val="00E32D35"/>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392"/>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8B9"/>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3F9"/>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2CE"/>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CD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A7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60"/>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8F"/>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2957"/>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6797"/>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BF7"/>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661"/>
    <w:rsid w:val="00F6278F"/>
    <w:rsid w:val="00F628E8"/>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31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37"/>
    <w:rsid w:val="00F82B61"/>
    <w:rsid w:val="00F82C52"/>
    <w:rsid w:val="00F82D35"/>
    <w:rsid w:val="00F8324F"/>
    <w:rsid w:val="00F83340"/>
    <w:rsid w:val="00F833DA"/>
    <w:rsid w:val="00F8347F"/>
    <w:rsid w:val="00F83B02"/>
    <w:rsid w:val="00F83B03"/>
    <w:rsid w:val="00F83C32"/>
    <w:rsid w:val="00F83D09"/>
    <w:rsid w:val="00F83D9B"/>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834"/>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cap Char Char Char Char Char Char Char,Caption Char1,Caption Char2,Caption Char Char Char,Caption Char Char1,fig and tbl,fighead2"/>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cap Char Char Char Char Char Char Char Char,Caption Char1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P"/>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qFormat/>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B49B2-D0C3-467F-B163-26AA373A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3</Pages>
  <Words>754</Words>
  <Characters>4302</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5046</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278</cp:revision>
  <cp:lastPrinted>2018-10-31T08:18:00Z</cp:lastPrinted>
  <dcterms:created xsi:type="dcterms:W3CDTF">2021-08-06T17:56:00Z</dcterms:created>
  <dcterms:modified xsi:type="dcterms:W3CDTF">2022-08-12T13:55:00Z</dcterms:modified>
</cp:coreProperties>
</file>